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5A" w:rsidRDefault="00AF585A" w:rsidP="004A49F0">
      <w:pPr>
        <w:pStyle w:val="Titre7"/>
        <w:numPr>
          <w:ilvl w:val="0"/>
          <w:numId w:val="3"/>
        </w:numPr>
        <w:rPr>
          <w:rFonts w:asciiTheme="majorBidi" w:hAnsiTheme="majorBidi"/>
          <w:color w:val="auto"/>
          <w:sz w:val="24"/>
          <w:szCs w:val="24"/>
        </w:rPr>
      </w:pPr>
      <w:bookmarkStart w:id="0" w:name="_Toc408157485"/>
      <w:bookmarkStart w:id="1" w:name="_Toc422068766"/>
      <w:r w:rsidRPr="00AF585A">
        <w:rPr>
          <w:rFonts w:asciiTheme="majorBidi" w:hAnsiTheme="majorBidi"/>
          <w:color w:val="auto"/>
          <w:sz w:val="24"/>
          <w:szCs w:val="24"/>
        </w:rPr>
        <w:t xml:space="preserve">Programme </w:t>
      </w:r>
      <w:r w:rsidR="004A49F0">
        <w:rPr>
          <w:rFonts w:asciiTheme="majorBidi" w:hAnsiTheme="majorBidi"/>
          <w:color w:val="auto"/>
          <w:sz w:val="24"/>
          <w:szCs w:val="24"/>
        </w:rPr>
        <w:t>PHC/</w:t>
      </w:r>
      <w:r w:rsidRPr="00AF585A">
        <w:rPr>
          <w:rFonts w:asciiTheme="majorBidi" w:hAnsiTheme="majorBidi"/>
          <w:color w:val="auto"/>
          <w:sz w:val="24"/>
          <w:szCs w:val="24"/>
        </w:rPr>
        <w:t>TASSILI</w:t>
      </w:r>
      <w:bookmarkEnd w:id="0"/>
      <w:bookmarkEnd w:id="1"/>
    </w:p>
    <w:p w:rsidR="00A440DF" w:rsidRPr="00A440DF" w:rsidRDefault="00A440DF" w:rsidP="00A440DF"/>
    <w:p w:rsidR="00F53052" w:rsidRPr="00F53052" w:rsidRDefault="00F53052" w:rsidP="00F53052">
      <w:pPr>
        <w:pStyle w:val="NormalWeb"/>
        <w:shd w:val="clear" w:color="auto" w:fill="FFFFFF"/>
        <w:spacing w:before="0" w:beforeAutospacing="0" w:after="0" w:afterAutospacing="0" w:line="360" w:lineRule="auto"/>
        <w:jc w:val="both"/>
        <w:textAlignment w:val="baseline"/>
        <w:rPr>
          <w:rFonts w:asciiTheme="majorBidi" w:hAnsiTheme="majorBidi" w:cstheme="majorBidi"/>
          <w:color w:val="000000"/>
        </w:rPr>
      </w:pPr>
      <w:r w:rsidRPr="00F53052">
        <w:rPr>
          <w:rStyle w:val="lev"/>
          <w:rFonts w:asciiTheme="majorBidi" w:hAnsiTheme="majorBidi" w:cstheme="majorBidi"/>
          <w:b w:val="0"/>
          <w:bCs w:val="0"/>
          <w:color w:val="000000"/>
          <w:bdr w:val="none" w:sz="0" w:space="0" w:color="auto" w:frame="1"/>
        </w:rPr>
        <w:t>Les partenariats Hubert Curien (PHC) TASSILI s</w:t>
      </w:r>
      <w:r w:rsidRPr="00F53052">
        <w:rPr>
          <w:rFonts w:asciiTheme="majorBidi" w:hAnsiTheme="majorBidi" w:cstheme="majorBidi"/>
          <w:color w:val="000000"/>
        </w:rPr>
        <w:t>ont des programmes de coopération bilatéraux de soutien à la mobilité des chercheurs qui constituent un instrument privilégié de la coopération scientifique française avec ses partenaires. Ils sont financés et pilotés du coté  Français par le Ministère des Affaires Etrangères et du coté Algérien par le Ministère de l’Enseignement Supérieur et de la Recherche Scientifique. Les PHC s’adressent aux laboratoires de recherche publics rattachés à des établissements d’enseignement supérieur. Ils concernent tous les domaines scientifiques, y compris les sciences humaines et sociales.</w:t>
      </w:r>
    </w:p>
    <w:p w:rsidR="00EE6306" w:rsidRPr="007B1538" w:rsidRDefault="00F53052" w:rsidP="00EE6306">
      <w:pPr>
        <w:tabs>
          <w:tab w:val="left" w:pos="7757"/>
        </w:tabs>
        <w:spacing w:line="360" w:lineRule="auto"/>
        <w:jc w:val="both"/>
        <w:rPr>
          <w:rFonts w:ascii="Times New Roman" w:hAnsi="Times New Roman" w:cs="Times New Roman"/>
          <w:sz w:val="24"/>
          <w:szCs w:val="24"/>
        </w:rPr>
      </w:pPr>
      <w:r w:rsidRPr="00F53052">
        <w:rPr>
          <w:rFonts w:asciiTheme="majorBidi" w:hAnsiTheme="majorBidi" w:cstheme="majorBidi"/>
          <w:sz w:val="24"/>
          <w:szCs w:val="24"/>
        </w:rPr>
        <w:t>L’Université de Béjaia a intégré ce programme en 1998 et a vu la naissance de plusieurs projets de</w:t>
      </w:r>
      <w:r w:rsidR="00EE6306">
        <w:rPr>
          <w:rFonts w:asciiTheme="majorBidi" w:hAnsiTheme="majorBidi" w:cstheme="majorBidi"/>
          <w:sz w:val="24"/>
          <w:szCs w:val="24"/>
        </w:rPr>
        <w:t xml:space="preserve"> coopération</w:t>
      </w:r>
      <w:r w:rsidR="001A290D">
        <w:rPr>
          <w:rFonts w:asciiTheme="majorBidi" w:hAnsiTheme="majorBidi" w:cstheme="majorBidi"/>
          <w:sz w:val="24"/>
          <w:szCs w:val="24"/>
        </w:rPr>
        <w:t>.</w:t>
      </w:r>
    </w:p>
    <w:tbl>
      <w:tblPr>
        <w:tblpPr w:leftFromText="141" w:rightFromText="141" w:vertAnchor="text" w:horzAnchor="margin" w:tblpX="-176" w:tblpY="332"/>
        <w:tblW w:w="5171"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tblPr>
      <w:tblGrid>
        <w:gridCol w:w="950"/>
        <w:gridCol w:w="2242"/>
        <w:gridCol w:w="1689"/>
        <w:gridCol w:w="1757"/>
        <w:gridCol w:w="1590"/>
        <w:gridCol w:w="1378"/>
      </w:tblGrid>
      <w:tr w:rsidR="00F53052" w:rsidRPr="001A290D" w:rsidTr="001A290D">
        <w:trPr>
          <w:trHeight w:val="34"/>
        </w:trPr>
        <w:tc>
          <w:tcPr>
            <w:tcW w:w="529" w:type="pct"/>
            <w:shd w:val="clear" w:color="auto" w:fill="17365D" w:themeFill="text2" w:themeFillShade="BF"/>
            <w:vAlign w:val="center"/>
          </w:tcPr>
          <w:p w:rsidR="00F53052" w:rsidRPr="001A290D" w:rsidRDefault="00F53052" w:rsidP="001A290D">
            <w:pPr>
              <w:spacing w:after="0" w:line="240" w:lineRule="auto"/>
              <w:rPr>
                <w:rFonts w:asciiTheme="majorBidi" w:hAnsiTheme="majorBidi" w:cstheme="majorBidi"/>
                <w:b/>
                <w:bCs/>
              </w:rPr>
            </w:pPr>
          </w:p>
          <w:p w:rsidR="00F53052" w:rsidRPr="001A290D" w:rsidRDefault="00F53052" w:rsidP="001A290D">
            <w:pPr>
              <w:spacing w:after="0" w:line="240" w:lineRule="auto"/>
              <w:rPr>
                <w:rFonts w:asciiTheme="majorBidi" w:hAnsiTheme="majorBidi" w:cstheme="majorBidi"/>
                <w:b/>
                <w:bCs/>
              </w:rPr>
            </w:pPr>
            <w:r w:rsidRPr="001A290D">
              <w:rPr>
                <w:rFonts w:asciiTheme="majorBidi" w:hAnsiTheme="majorBidi" w:cstheme="majorBidi"/>
                <w:b/>
                <w:bCs/>
              </w:rPr>
              <w:t>Code</w:t>
            </w:r>
          </w:p>
          <w:p w:rsidR="00F53052" w:rsidRPr="001A290D" w:rsidRDefault="00F53052" w:rsidP="001A290D">
            <w:pPr>
              <w:spacing w:after="0" w:line="240" w:lineRule="auto"/>
              <w:rPr>
                <w:rFonts w:asciiTheme="majorBidi" w:hAnsiTheme="majorBidi" w:cstheme="majorBidi"/>
                <w:b/>
                <w:bCs/>
              </w:rPr>
            </w:pPr>
          </w:p>
        </w:tc>
        <w:tc>
          <w:tcPr>
            <w:tcW w:w="1202" w:type="pct"/>
            <w:shd w:val="clear" w:color="auto" w:fill="17365D" w:themeFill="text2" w:themeFillShade="BF"/>
            <w:vAlign w:val="center"/>
          </w:tcPr>
          <w:p w:rsidR="00F53052" w:rsidRPr="001A290D" w:rsidRDefault="00F53052" w:rsidP="001A290D">
            <w:pPr>
              <w:spacing w:after="0" w:line="240" w:lineRule="auto"/>
              <w:rPr>
                <w:rFonts w:asciiTheme="majorBidi" w:hAnsiTheme="majorBidi" w:cstheme="majorBidi"/>
                <w:b/>
                <w:bCs/>
              </w:rPr>
            </w:pPr>
          </w:p>
          <w:p w:rsidR="00F53052" w:rsidRPr="001A290D" w:rsidRDefault="00F53052" w:rsidP="001A290D">
            <w:pPr>
              <w:spacing w:after="0" w:line="240" w:lineRule="auto"/>
              <w:rPr>
                <w:rFonts w:asciiTheme="majorBidi" w:hAnsiTheme="majorBidi" w:cstheme="majorBidi"/>
                <w:b/>
                <w:bCs/>
              </w:rPr>
            </w:pPr>
            <w:r w:rsidRPr="001A290D">
              <w:rPr>
                <w:rFonts w:asciiTheme="majorBidi" w:hAnsiTheme="majorBidi" w:cstheme="majorBidi"/>
                <w:b/>
                <w:bCs/>
              </w:rPr>
              <w:t>Thème</w:t>
            </w:r>
          </w:p>
          <w:p w:rsidR="00F53052" w:rsidRPr="001A290D" w:rsidRDefault="00F53052" w:rsidP="001A290D">
            <w:pPr>
              <w:spacing w:after="0" w:line="240" w:lineRule="auto"/>
              <w:rPr>
                <w:rFonts w:asciiTheme="majorBidi" w:hAnsiTheme="majorBidi" w:cstheme="majorBidi"/>
                <w:b/>
                <w:bCs/>
              </w:rPr>
            </w:pPr>
          </w:p>
        </w:tc>
        <w:tc>
          <w:tcPr>
            <w:tcW w:w="720" w:type="pct"/>
            <w:shd w:val="clear" w:color="auto" w:fill="17365D" w:themeFill="text2" w:themeFillShade="BF"/>
            <w:vAlign w:val="center"/>
          </w:tcPr>
          <w:p w:rsidR="00F53052" w:rsidRPr="001A290D" w:rsidRDefault="00F53052" w:rsidP="001A290D">
            <w:pPr>
              <w:spacing w:after="0" w:line="240" w:lineRule="auto"/>
              <w:rPr>
                <w:rFonts w:asciiTheme="majorBidi" w:hAnsiTheme="majorBidi" w:cstheme="majorBidi"/>
                <w:b/>
                <w:bCs/>
              </w:rPr>
            </w:pPr>
          </w:p>
          <w:p w:rsidR="00F53052" w:rsidRPr="001A290D" w:rsidRDefault="00F53052" w:rsidP="001A290D">
            <w:pPr>
              <w:spacing w:after="0" w:line="240" w:lineRule="auto"/>
              <w:rPr>
                <w:rFonts w:asciiTheme="majorBidi" w:hAnsiTheme="majorBidi" w:cstheme="majorBidi"/>
                <w:b/>
                <w:bCs/>
              </w:rPr>
            </w:pPr>
            <w:r w:rsidRPr="001A290D">
              <w:rPr>
                <w:rFonts w:asciiTheme="majorBidi" w:hAnsiTheme="majorBidi" w:cstheme="majorBidi"/>
                <w:b/>
                <w:bCs/>
              </w:rPr>
              <w:t>Structure</w:t>
            </w:r>
          </w:p>
          <w:p w:rsidR="00F53052" w:rsidRPr="001A290D" w:rsidRDefault="00F53052" w:rsidP="001A290D">
            <w:pPr>
              <w:spacing w:after="0" w:line="240" w:lineRule="auto"/>
              <w:rPr>
                <w:rFonts w:asciiTheme="majorBidi" w:hAnsiTheme="majorBidi" w:cstheme="majorBidi"/>
              </w:rPr>
            </w:pPr>
          </w:p>
        </w:tc>
        <w:tc>
          <w:tcPr>
            <w:tcW w:w="949" w:type="pct"/>
            <w:shd w:val="clear" w:color="auto" w:fill="17365D" w:themeFill="text2" w:themeFillShade="BF"/>
            <w:vAlign w:val="center"/>
          </w:tcPr>
          <w:p w:rsidR="00F53052" w:rsidRPr="001A290D" w:rsidRDefault="00F53052" w:rsidP="001A290D">
            <w:pPr>
              <w:spacing w:after="0" w:line="240" w:lineRule="auto"/>
              <w:rPr>
                <w:rFonts w:asciiTheme="majorBidi" w:hAnsiTheme="majorBidi" w:cstheme="majorBidi"/>
              </w:rPr>
            </w:pPr>
            <w:r w:rsidRPr="001A290D">
              <w:rPr>
                <w:rFonts w:asciiTheme="majorBidi" w:hAnsiTheme="majorBidi" w:cstheme="majorBidi"/>
                <w:b/>
                <w:bCs/>
              </w:rPr>
              <w:t>Chef de projet</w:t>
            </w:r>
          </w:p>
        </w:tc>
        <w:tc>
          <w:tcPr>
            <w:tcW w:w="862" w:type="pct"/>
            <w:shd w:val="clear" w:color="auto" w:fill="17365D" w:themeFill="text2" w:themeFillShade="BF"/>
            <w:vAlign w:val="center"/>
          </w:tcPr>
          <w:p w:rsidR="00F53052" w:rsidRPr="001A290D" w:rsidRDefault="00F53052" w:rsidP="001A290D">
            <w:pPr>
              <w:spacing w:after="0" w:line="240" w:lineRule="auto"/>
              <w:rPr>
                <w:rFonts w:asciiTheme="majorBidi" w:hAnsiTheme="majorBidi" w:cstheme="majorBidi"/>
                <w:b/>
                <w:bCs/>
              </w:rPr>
            </w:pPr>
          </w:p>
          <w:p w:rsidR="00F53052" w:rsidRPr="001A290D" w:rsidRDefault="00F53052" w:rsidP="001A290D">
            <w:pPr>
              <w:spacing w:after="0" w:line="240" w:lineRule="auto"/>
              <w:rPr>
                <w:rFonts w:asciiTheme="majorBidi" w:hAnsiTheme="majorBidi" w:cstheme="majorBidi"/>
              </w:rPr>
            </w:pPr>
            <w:r w:rsidRPr="001A290D">
              <w:rPr>
                <w:rFonts w:asciiTheme="majorBidi" w:hAnsiTheme="majorBidi" w:cstheme="majorBidi"/>
                <w:b/>
                <w:bCs/>
              </w:rPr>
              <w:t>Partenaire</w:t>
            </w:r>
          </w:p>
        </w:tc>
        <w:tc>
          <w:tcPr>
            <w:tcW w:w="738" w:type="pct"/>
            <w:shd w:val="clear" w:color="auto" w:fill="17365D" w:themeFill="text2" w:themeFillShade="BF"/>
            <w:vAlign w:val="center"/>
          </w:tcPr>
          <w:p w:rsidR="00F53052" w:rsidRPr="001A290D" w:rsidRDefault="00F53052" w:rsidP="001A290D">
            <w:pPr>
              <w:spacing w:after="0" w:line="240" w:lineRule="auto"/>
              <w:rPr>
                <w:rFonts w:asciiTheme="majorBidi" w:hAnsiTheme="majorBidi" w:cstheme="majorBidi"/>
                <w:b/>
                <w:bCs/>
              </w:rPr>
            </w:pPr>
            <w:r w:rsidRPr="001A290D">
              <w:rPr>
                <w:rFonts w:asciiTheme="majorBidi" w:hAnsiTheme="majorBidi" w:cstheme="majorBidi"/>
                <w:b/>
                <w:bCs/>
              </w:rPr>
              <w:t>Observation</w:t>
            </w:r>
          </w:p>
        </w:tc>
      </w:tr>
      <w:tr w:rsidR="00E03B7D" w:rsidRPr="001A290D" w:rsidTr="001A290D">
        <w:trPr>
          <w:trHeight w:val="357"/>
        </w:trPr>
        <w:tc>
          <w:tcPr>
            <w:tcW w:w="529" w:type="pct"/>
            <w:shd w:val="clear" w:color="auto" w:fill="auto"/>
            <w:vAlign w:val="center"/>
          </w:tcPr>
          <w:p w:rsidR="00E03B7D" w:rsidRPr="001A290D" w:rsidRDefault="00E03B7D"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lang w:eastAsia="en-US"/>
              </w:rPr>
              <w:t>20MDU 917</w:t>
            </w:r>
          </w:p>
        </w:tc>
        <w:tc>
          <w:tcPr>
            <w:tcW w:w="1202"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eastAsia="SimSun" w:hAnsiTheme="majorBidi" w:cstheme="majorBidi"/>
                <w:lang w:eastAsia="zh-CN"/>
              </w:rPr>
              <w:t>Développement de titanosilicates à porosité hiérarchisée : Catalyseurs pour l’oxydation ménagée et totale en phase liquide»</w:t>
            </w:r>
          </w:p>
        </w:tc>
        <w:tc>
          <w:tcPr>
            <w:tcW w:w="720"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Laboratoire de Physico-chimie des Matériaux et Catalyse</w:t>
            </w:r>
          </w:p>
          <w:p w:rsidR="00E03B7D" w:rsidRPr="001A290D" w:rsidRDefault="00E03B7D" w:rsidP="001A290D">
            <w:pPr>
              <w:tabs>
                <w:tab w:val="center" w:pos="4536"/>
                <w:tab w:val="right" w:pos="9072"/>
              </w:tabs>
              <w:spacing w:after="0" w:line="240" w:lineRule="auto"/>
              <w:rPr>
                <w:rFonts w:asciiTheme="majorBidi" w:hAnsiTheme="majorBidi" w:cstheme="majorBidi"/>
              </w:rPr>
            </w:pPr>
          </w:p>
        </w:tc>
        <w:tc>
          <w:tcPr>
            <w:tcW w:w="949"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SOUALAH Ahcéne</w:t>
            </w:r>
          </w:p>
        </w:tc>
        <w:tc>
          <w:tcPr>
            <w:tcW w:w="862" w:type="pct"/>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Université de Poitiers</w:t>
            </w:r>
          </w:p>
        </w:tc>
        <w:tc>
          <w:tcPr>
            <w:tcW w:w="738" w:type="pct"/>
            <w:vAlign w:val="center"/>
          </w:tcPr>
          <w:p w:rsidR="00E03B7D" w:rsidRPr="001A290D" w:rsidRDefault="00E03B7D"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rPr>
              <w:t>Programme encours</w:t>
            </w:r>
          </w:p>
        </w:tc>
      </w:tr>
      <w:tr w:rsidR="00E03B7D" w:rsidRPr="001A290D" w:rsidTr="001A290D">
        <w:trPr>
          <w:trHeight w:val="357"/>
        </w:trPr>
        <w:tc>
          <w:tcPr>
            <w:tcW w:w="529" w:type="pct"/>
            <w:shd w:val="clear" w:color="auto" w:fill="auto"/>
            <w:vAlign w:val="center"/>
          </w:tcPr>
          <w:p w:rsidR="00E03B7D" w:rsidRPr="001A290D" w:rsidRDefault="00E03B7D"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lang w:eastAsia="en-US"/>
              </w:rPr>
              <w:t>20 MDU 918</w:t>
            </w:r>
          </w:p>
        </w:tc>
        <w:tc>
          <w:tcPr>
            <w:tcW w:w="1202"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eastAsia="SimSun" w:hAnsiTheme="majorBidi" w:cstheme="majorBidi"/>
                <w:lang w:eastAsia="zh-CN"/>
              </w:rPr>
            </w:pPr>
            <w:r w:rsidRPr="001A290D">
              <w:rPr>
                <w:rFonts w:asciiTheme="majorBidi" w:eastAsia="SimSun" w:hAnsiTheme="majorBidi" w:cstheme="majorBidi"/>
                <w:lang w:eastAsia="zh-CN"/>
              </w:rPr>
              <w:t>Valorisation des fibres végétales méditerranéennes dans le domaine des matériaux composites</w:t>
            </w:r>
          </w:p>
        </w:tc>
        <w:tc>
          <w:tcPr>
            <w:tcW w:w="720"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Laboratoire des Matériaux Polymères Avancés</w:t>
            </w:r>
          </w:p>
          <w:p w:rsidR="00E03B7D" w:rsidRPr="001A290D" w:rsidRDefault="00E03B7D" w:rsidP="00A668F5">
            <w:pPr>
              <w:tabs>
                <w:tab w:val="center" w:pos="4536"/>
                <w:tab w:val="right" w:pos="9072"/>
              </w:tabs>
              <w:spacing w:after="0" w:line="240" w:lineRule="auto"/>
              <w:rPr>
                <w:rFonts w:asciiTheme="majorBidi" w:hAnsiTheme="majorBidi" w:cstheme="majorBidi"/>
              </w:rPr>
            </w:pPr>
          </w:p>
        </w:tc>
        <w:tc>
          <w:tcPr>
            <w:tcW w:w="949"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HAMMICHE Dalila</w:t>
            </w:r>
          </w:p>
        </w:tc>
        <w:tc>
          <w:tcPr>
            <w:tcW w:w="862" w:type="pct"/>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Université de Lyon</w:t>
            </w:r>
          </w:p>
        </w:tc>
        <w:tc>
          <w:tcPr>
            <w:tcW w:w="738" w:type="pct"/>
            <w:vAlign w:val="center"/>
          </w:tcPr>
          <w:p w:rsidR="00E03B7D" w:rsidRPr="001A290D" w:rsidRDefault="00E03B7D"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rPr>
              <w:t>Programme encours</w:t>
            </w:r>
          </w:p>
        </w:tc>
      </w:tr>
      <w:tr w:rsidR="00E03B7D" w:rsidRPr="001A290D" w:rsidTr="001A290D">
        <w:trPr>
          <w:trHeight w:val="357"/>
        </w:trPr>
        <w:tc>
          <w:tcPr>
            <w:tcW w:w="529" w:type="pct"/>
            <w:shd w:val="clear" w:color="auto" w:fill="auto"/>
            <w:vAlign w:val="center"/>
          </w:tcPr>
          <w:p w:rsidR="00E03B7D" w:rsidRPr="001A290D" w:rsidRDefault="00E03B7D"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lang w:eastAsia="en-US"/>
              </w:rPr>
              <w:t>19 MDU</w:t>
            </w:r>
          </w:p>
          <w:p w:rsidR="00E03B7D" w:rsidRPr="001A290D" w:rsidRDefault="00E03B7D"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lang w:eastAsia="en-US"/>
              </w:rPr>
              <w:t>220</w:t>
            </w:r>
          </w:p>
        </w:tc>
        <w:tc>
          <w:tcPr>
            <w:tcW w:w="1202"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eastAsia="SimSun" w:hAnsiTheme="majorBidi" w:cstheme="majorBidi"/>
                <w:lang w:eastAsia="zh-CN"/>
              </w:rPr>
            </w:pPr>
            <w:r w:rsidRPr="001A290D">
              <w:rPr>
                <w:rFonts w:asciiTheme="majorBidi" w:eastAsia="SimSun" w:hAnsiTheme="majorBidi" w:cstheme="majorBidi"/>
                <w:lang w:eastAsia="zh-CN"/>
              </w:rPr>
              <w:t>Modélisation, Identification et Commande des Systèmes Electro Energétique (MICSE)</w:t>
            </w:r>
          </w:p>
        </w:tc>
        <w:tc>
          <w:tcPr>
            <w:tcW w:w="720" w:type="pct"/>
            <w:shd w:val="clear" w:color="auto" w:fill="auto"/>
            <w:vAlign w:val="center"/>
          </w:tcPr>
          <w:p w:rsidR="00E03B7D" w:rsidRPr="001A290D" w:rsidRDefault="00E03B7D" w:rsidP="00A668F5">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 xml:space="preserve">Laboratoire de Technologie Industrielle et de l'Information </w:t>
            </w:r>
          </w:p>
        </w:tc>
        <w:tc>
          <w:tcPr>
            <w:tcW w:w="949"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REKIOUA Toufik</w:t>
            </w:r>
          </w:p>
        </w:tc>
        <w:tc>
          <w:tcPr>
            <w:tcW w:w="862" w:type="pct"/>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Université de Lille</w:t>
            </w:r>
          </w:p>
        </w:tc>
        <w:tc>
          <w:tcPr>
            <w:tcW w:w="738" w:type="pct"/>
            <w:vAlign w:val="center"/>
          </w:tcPr>
          <w:p w:rsidR="00E03B7D" w:rsidRPr="001A290D" w:rsidRDefault="00E03B7D"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rPr>
              <w:t>Programme encours</w:t>
            </w:r>
          </w:p>
        </w:tc>
      </w:tr>
      <w:tr w:rsidR="00E03B7D" w:rsidRPr="001A290D" w:rsidTr="001A290D">
        <w:trPr>
          <w:trHeight w:val="357"/>
        </w:trPr>
        <w:tc>
          <w:tcPr>
            <w:tcW w:w="529" w:type="pct"/>
            <w:shd w:val="clear" w:color="auto" w:fill="auto"/>
            <w:vAlign w:val="center"/>
          </w:tcPr>
          <w:p w:rsidR="00E03B7D" w:rsidRPr="001A290D" w:rsidRDefault="00E03B7D" w:rsidP="001A290D">
            <w:pPr>
              <w:tabs>
                <w:tab w:val="left" w:pos="7757"/>
              </w:tabs>
              <w:rPr>
                <w:rFonts w:asciiTheme="majorBidi" w:hAnsiTheme="majorBidi" w:cstheme="majorBidi"/>
                <w:lang w:eastAsia="en-US"/>
              </w:rPr>
            </w:pPr>
            <w:r w:rsidRPr="001A290D">
              <w:rPr>
                <w:rFonts w:asciiTheme="majorBidi" w:hAnsiTheme="majorBidi" w:cstheme="majorBidi"/>
                <w:lang w:eastAsia="en-US"/>
              </w:rPr>
              <w:t>19 MDU 204</w:t>
            </w:r>
          </w:p>
        </w:tc>
        <w:tc>
          <w:tcPr>
            <w:tcW w:w="1202" w:type="pct"/>
            <w:shd w:val="clear" w:color="auto" w:fill="auto"/>
            <w:vAlign w:val="center"/>
          </w:tcPr>
          <w:p w:rsidR="00A668F5" w:rsidRPr="001A290D" w:rsidRDefault="00E03B7D" w:rsidP="00A668F5">
            <w:pPr>
              <w:tabs>
                <w:tab w:val="center" w:pos="4536"/>
                <w:tab w:val="right" w:pos="9072"/>
              </w:tabs>
              <w:rPr>
                <w:rFonts w:asciiTheme="majorBidi" w:eastAsia="SimSun" w:hAnsiTheme="majorBidi" w:cstheme="majorBidi"/>
                <w:lang w:eastAsia="zh-CN"/>
              </w:rPr>
            </w:pPr>
            <w:r w:rsidRPr="001A290D">
              <w:rPr>
                <w:rFonts w:asciiTheme="majorBidi" w:eastAsia="SimSun" w:hAnsiTheme="majorBidi" w:cstheme="majorBidi"/>
                <w:lang w:eastAsia="zh-CN"/>
              </w:rPr>
              <w:t>Valorisation de Grignons d’Olive comme Nano-renforts dans les Polyesters Bactériens pour les applications dans le domaine Biomédical</w:t>
            </w:r>
          </w:p>
        </w:tc>
        <w:tc>
          <w:tcPr>
            <w:tcW w:w="720" w:type="pct"/>
            <w:shd w:val="clear" w:color="auto" w:fill="auto"/>
            <w:vAlign w:val="center"/>
          </w:tcPr>
          <w:p w:rsidR="00E03B7D" w:rsidRPr="001A290D" w:rsidRDefault="00E03B7D" w:rsidP="00A668F5">
            <w:pPr>
              <w:tabs>
                <w:tab w:val="center" w:pos="4536"/>
                <w:tab w:val="right" w:pos="9072"/>
              </w:tabs>
              <w:rPr>
                <w:rFonts w:asciiTheme="majorBidi" w:hAnsiTheme="majorBidi" w:cstheme="majorBidi"/>
              </w:rPr>
            </w:pPr>
            <w:r w:rsidRPr="001A290D">
              <w:rPr>
                <w:rFonts w:asciiTheme="majorBidi" w:hAnsiTheme="majorBidi" w:cstheme="majorBidi"/>
              </w:rPr>
              <w:t xml:space="preserve">Laboratoire des Matériaux Polymères Avancés </w:t>
            </w:r>
          </w:p>
        </w:tc>
        <w:tc>
          <w:tcPr>
            <w:tcW w:w="949" w:type="pct"/>
            <w:shd w:val="clear" w:color="auto" w:fill="auto"/>
            <w:vAlign w:val="center"/>
          </w:tcPr>
          <w:p w:rsidR="00E03B7D" w:rsidRPr="001A290D" w:rsidRDefault="00E03B7D" w:rsidP="001A290D">
            <w:pPr>
              <w:tabs>
                <w:tab w:val="center" w:pos="4536"/>
                <w:tab w:val="right" w:pos="9072"/>
              </w:tabs>
              <w:rPr>
                <w:rFonts w:asciiTheme="majorBidi" w:hAnsiTheme="majorBidi" w:cstheme="majorBidi"/>
              </w:rPr>
            </w:pPr>
            <w:r w:rsidRPr="001A290D">
              <w:rPr>
                <w:rFonts w:asciiTheme="majorBidi" w:hAnsiTheme="majorBidi" w:cstheme="majorBidi"/>
              </w:rPr>
              <w:t>KACI Mustapha</w:t>
            </w:r>
          </w:p>
        </w:tc>
        <w:tc>
          <w:tcPr>
            <w:tcW w:w="862" w:type="pct"/>
            <w:vAlign w:val="center"/>
          </w:tcPr>
          <w:p w:rsidR="00E03B7D" w:rsidRPr="001A290D" w:rsidRDefault="00E03B7D" w:rsidP="001A290D">
            <w:pPr>
              <w:tabs>
                <w:tab w:val="center" w:pos="4536"/>
                <w:tab w:val="right" w:pos="9072"/>
              </w:tabs>
              <w:rPr>
                <w:rFonts w:asciiTheme="majorBidi" w:hAnsiTheme="majorBidi" w:cstheme="majorBidi"/>
              </w:rPr>
            </w:pPr>
            <w:r w:rsidRPr="001A290D">
              <w:rPr>
                <w:rFonts w:asciiTheme="majorBidi" w:hAnsiTheme="majorBidi" w:cstheme="majorBidi"/>
              </w:rPr>
              <w:t>Université de Bretagne Sud</w:t>
            </w:r>
          </w:p>
        </w:tc>
        <w:tc>
          <w:tcPr>
            <w:tcW w:w="738" w:type="pct"/>
            <w:vAlign w:val="center"/>
          </w:tcPr>
          <w:p w:rsidR="00E03B7D" w:rsidRPr="001A290D" w:rsidRDefault="00E03B7D" w:rsidP="001A290D">
            <w:pPr>
              <w:tabs>
                <w:tab w:val="left" w:pos="7757"/>
              </w:tabs>
              <w:rPr>
                <w:rFonts w:asciiTheme="majorBidi" w:hAnsiTheme="majorBidi" w:cstheme="majorBidi"/>
                <w:lang w:eastAsia="en-US"/>
              </w:rPr>
            </w:pPr>
            <w:r w:rsidRPr="001A290D">
              <w:rPr>
                <w:rFonts w:asciiTheme="majorBidi" w:hAnsiTheme="majorBidi" w:cstheme="majorBidi"/>
              </w:rPr>
              <w:t>Programme encours</w:t>
            </w:r>
          </w:p>
        </w:tc>
      </w:tr>
      <w:tr w:rsidR="00E03B7D" w:rsidRPr="001A290D" w:rsidTr="001A290D">
        <w:trPr>
          <w:trHeight w:val="357"/>
        </w:trPr>
        <w:tc>
          <w:tcPr>
            <w:tcW w:w="529" w:type="pct"/>
            <w:shd w:val="clear" w:color="auto" w:fill="auto"/>
            <w:vAlign w:val="center"/>
          </w:tcPr>
          <w:p w:rsidR="00E03B7D" w:rsidRPr="001A290D" w:rsidRDefault="00E03B7D"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lang w:eastAsia="en-US"/>
              </w:rPr>
              <w:t>18 MDU 222</w:t>
            </w:r>
          </w:p>
        </w:tc>
        <w:tc>
          <w:tcPr>
            <w:tcW w:w="1202" w:type="pct"/>
            <w:shd w:val="clear" w:color="auto" w:fill="auto"/>
            <w:vAlign w:val="center"/>
          </w:tcPr>
          <w:p w:rsidR="00E03B7D" w:rsidRPr="001A290D" w:rsidRDefault="00E03B7D" w:rsidP="001A290D">
            <w:pPr>
              <w:tabs>
                <w:tab w:val="center" w:pos="4536"/>
                <w:tab w:val="right" w:pos="9072"/>
              </w:tabs>
              <w:spacing w:after="0" w:line="240" w:lineRule="auto"/>
              <w:rPr>
                <w:rFonts w:asciiTheme="majorBidi" w:hAnsiTheme="majorBidi" w:cstheme="majorBidi"/>
              </w:rPr>
            </w:pPr>
            <w:r w:rsidRPr="001A290D">
              <w:rPr>
                <w:rFonts w:asciiTheme="majorBidi" w:eastAsia="SimSun" w:hAnsiTheme="majorBidi" w:cstheme="majorBidi"/>
                <w:lang w:eastAsia="zh-CN"/>
              </w:rPr>
              <w:t xml:space="preserve">Contacteurs à membranes-élaboration de membranes </w:t>
            </w:r>
            <w:r w:rsidRPr="001A290D">
              <w:rPr>
                <w:rFonts w:asciiTheme="majorBidi" w:eastAsia="SimSun" w:hAnsiTheme="majorBidi" w:cstheme="majorBidi"/>
                <w:lang w:eastAsia="zh-CN"/>
              </w:rPr>
              <w:lastRenderedPageBreak/>
              <w:t>biosourcées et évaluation de leurs performances pour la séparation de cations métalliques et sucres-BIOCONTACT»</w:t>
            </w:r>
          </w:p>
        </w:tc>
        <w:tc>
          <w:tcPr>
            <w:tcW w:w="720" w:type="pct"/>
            <w:shd w:val="clear" w:color="auto" w:fill="auto"/>
            <w:vAlign w:val="center"/>
          </w:tcPr>
          <w:p w:rsidR="00E03B7D" w:rsidRPr="00A668F5" w:rsidRDefault="00A668F5" w:rsidP="001A290D">
            <w:pPr>
              <w:tabs>
                <w:tab w:val="center" w:pos="4536"/>
                <w:tab w:val="right" w:pos="9072"/>
              </w:tabs>
              <w:spacing w:after="0" w:line="240" w:lineRule="auto"/>
              <w:rPr>
                <w:rFonts w:asciiTheme="majorBidi" w:hAnsiTheme="majorBidi" w:cstheme="majorBidi"/>
              </w:rPr>
            </w:pPr>
            <w:r w:rsidRPr="00A668F5">
              <w:rPr>
                <w:rFonts w:asciiTheme="majorBidi" w:hAnsiTheme="majorBidi" w:cstheme="majorBidi"/>
              </w:rPr>
              <w:lastRenderedPageBreak/>
              <w:t xml:space="preserve">Laboratoire des Procédés Membranaires et des </w:t>
            </w:r>
            <w:r w:rsidRPr="00A668F5">
              <w:rPr>
                <w:rFonts w:asciiTheme="majorBidi" w:hAnsiTheme="majorBidi" w:cstheme="majorBidi"/>
              </w:rPr>
              <w:lastRenderedPageBreak/>
              <w:t>Techniques de Séparation et de Récupération</w:t>
            </w:r>
          </w:p>
        </w:tc>
        <w:tc>
          <w:tcPr>
            <w:tcW w:w="949" w:type="pct"/>
            <w:shd w:val="clear" w:color="auto" w:fill="auto"/>
            <w:vAlign w:val="center"/>
          </w:tcPr>
          <w:p w:rsidR="00E03B7D" w:rsidRPr="001A290D" w:rsidRDefault="00E03B7D" w:rsidP="001A290D">
            <w:pPr>
              <w:spacing w:after="0" w:line="240" w:lineRule="auto"/>
              <w:rPr>
                <w:rFonts w:asciiTheme="majorBidi" w:hAnsiTheme="majorBidi" w:cstheme="majorBidi"/>
              </w:rPr>
            </w:pPr>
            <w:r w:rsidRPr="001A290D">
              <w:rPr>
                <w:rFonts w:asciiTheme="majorBidi" w:hAnsiTheme="majorBidi" w:cstheme="majorBidi"/>
              </w:rPr>
              <w:lastRenderedPageBreak/>
              <w:t>BENAMOR Mohamed</w:t>
            </w:r>
          </w:p>
        </w:tc>
        <w:tc>
          <w:tcPr>
            <w:tcW w:w="862" w:type="pct"/>
            <w:vAlign w:val="center"/>
          </w:tcPr>
          <w:p w:rsidR="00E03B7D" w:rsidRPr="001A290D" w:rsidRDefault="00E03B7D" w:rsidP="001A290D">
            <w:pPr>
              <w:spacing w:after="0" w:line="240" w:lineRule="auto"/>
              <w:rPr>
                <w:rFonts w:asciiTheme="majorBidi" w:hAnsiTheme="majorBidi" w:cstheme="majorBidi"/>
              </w:rPr>
            </w:pPr>
            <w:r w:rsidRPr="001A290D">
              <w:rPr>
                <w:rFonts w:asciiTheme="majorBidi" w:hAnsiTheme="majorBidi" w:cstheme="majorBidi"/>
              </w:rPr>
              <w:t>Institut Polytechnique de Grenoble</w:t>
            </w:r>
          </w:p>
        </w:tc>
        <w:tc>
          <w:tcPr>
            <w:tcW w:w="738" w:type="pct"/>
            <w:vAlign w:val="center"/>
          </w:tcPr>
          <w:p w:rsidR="00E03B7D" w:rsidRPr="001A290D" w:rsidRDefault="00E03B7D" w:rsidP="001A290D">
            <w:pPr>
              <w:spacing w:after="0" w:line="240" w:lineRule="auto"/>
              <w:rPr>
                <w:rFonts w:asciiTheme="majorBidi" w:hAnsiTheme="majorBidi" w:cstheme="majorBidi"/>
              </w:rPr>
            </w:pPr>
            <w:r w:rsidRPr="001A290D">
              <w:rPr>
                <w:rFonts w:asciiTheme="majorBidi" w:hAnsiTheme="majorBidi" w:cstheme="majorBidi"/>
              </w:rPr>
              <w:t>Programme encours</w:t>
            </w:r>
          </w:p>
        </w:tc>
      </w:tr>
      <w:tr w:rsidR="004A49F0" w:rsidRPr="001A290D" w:rsidTr="001A290D">
        <w:trPr>
          <w:trHeight w:val="357"/>
        </w:trPr>
        <w:tc>
          <w:tcPr>
            <w:tcW w:w="529" w:type="pct"/>
            <w:shd w:val="clear" w:color="auto" w:fill="auto"/>
            <w:vAlign w:val="center"/>
          </w:tcPr>
          <w:p w:rsidR="004A49F0" w:rsidRPr="001A290D" w:rsidRDefault="004A49F0"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lang w:eastAsia="en-US"/>
              </w:rPr>
              <w:lastRenderedPageBreak/>
              <w:t>17 MDU 993</w:t>
            </w:r>
          </w:p>
        </w:tc>
        <w:tc>
          <w:tcPr>
            <w:tcW w:w="1202" w:type="pct"/>
            <w:shd w:val="clear" w:color="auto" w:fill="auto"/>
            <w:vAlign w:val="center"/>
          </w:tcPr>
          <w:p w:rsidR="004A49F0" w:rsidRPr="001A290D" w:rsidRDefault="004A49F0"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Architecteurs de Conversion d’Energie d’Origine Renouvelable, Tolérantes aux Défauts pour un Site Isolé</w:t>
            </w:r>
          </w:p>
        </w:tc>
        <w:tc>
          <w:tcPr>
            <w:tcW w:w="720" w:type="pct"/>
            <w:shd w:val="clear" w:color="auto" w:fill="auto"/>
            <w:vAlign w:val="center"/>
          </w:tcPr>
          <w:p w:rsidR="004A49F0" w:rsidRPr="00A668F5" w:rsidRDefault="00A668F5" w:rsidP="001A290D">
            <w:pPr>
              <w:tabs>
                <w:tab w:val="center" w:pos="4536"/>
                <w:tab w:val="right" w:pos="9072"/>
              </w:tabs>
              <w:spacing w:after="0" w:line="240" w:lineRule="auto"/>
              <w:rPr>
                <w:rFonts w:asciiTheme="majorBidi" w:hAnsiTheme="majorBidi" w:cstheme="majorBidi"/>
              </w:rPr>
            </w:pPr>
            <w:r w:rsidRPr="00A668F5">
              <w:rPr>
                <w:rFonts w:asciiTheme="majorBidi" w:hAnsiTheme="majorBidi" w:cstheme="majorBidi"/>
              </w:rPr>
              <w:t>Laboratoire de Maîtrise des Energies Renouvelables</w:t>
            </w:r>
          </w:p>
        </w:tc>
        <w:tc>
          <w:tcPr>
            <w:tcW w:w="949" w:type="pct"/>
            <w:shd w:val="clear" w:color="auto" w:fill="auto"/>
            <w:vAlign w:val="center"/>
          </w:tcPr>
          <w:p w:rsidR="004A49F0" w:rsidRPr="001A290D" w:rsidRDefault="004A49F0" w:rsidP="001A290D">
            <w:pPr>
              <w:spacing w:after="0" w:line="240" w:lineRule="auto"/>
              <w:rPr>
                <w:rFonts w:asciiTheme="majorBidi" w:hAnsiTheme="majorBidi" w:cstheme="majorBidi"/>
              </w:rPr>
            </w:pPr>
            <w:r w:rsidRPr="001A290D">
              <w:rPr>
                <w:rFonts w:asciiTheme="majorBidi" w:hAnsiTheme="majorBidi" w:cstheme="majorBidi"/>
              </w:rPr>
              <w:t>K.</w:t>
            </w:r>
          </w:p>
          <w:p w:rsidR="004A49F0" w:rsidRPr="001A290D" w:rsidRDefault="004A49F0" w:rsidP="001A290D">
            <w:pPr>
              <w:spacing w:after="0" w:line="240" w:lineRule="auto"/>
              <w:rPr>
                <w:rFonts w:asciiTheme="majorBidi" w:hAnsiTheme="majorBidi" w:cstheme="majorBidi"/>
              </w:rPr>
            </w:pPr>
            <w:r w:rsidRPr="001A290D">
              <w:rPr>
                <w:rFonts w:asciiTheme="majorBidi" w:hAnsiTheme="majorBidi" w:cstheme="majorBidi"/>
              </w:rPr>
              <w:t>GHEDAMSSI</w:t>
            </w:r>
          </w:p>
        </w:tc>
        <w:tc>
          <w:tcPr>
            <w:tcW w:w="862" w:type="pct"/>
            <w:vAlign w:val="center"/>
          </w:tcPr>
          <w:p w:rsidR="004A49F0" w:rsidRPr="001A290D" w:rsidRDefault="004A49F0"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Ecole Polytechnique de l’Université de Nantes</w:t>
            </w:r>
          </w:p>
          <w:p w:rsidR="004A49F0" w:rsidRPr="001A290D" w:rsidRDefault="004A49F0" w:rsidP="001A290D">
            <w:pPr>
              <w:spacing w:after="0" w:line="240" w:lineRule="auto"/>
              <w:rPr>
                <w:rFonts w:asciiTheme="majorBidi" w:hAnsiTheme="majorBidi" w:cstheme="majorBidi"/>
              </w:rPr>
            </w:pPr>
          </w:p>
        </w:tc>
        <w:tc>
          <w:tcPr>
            <w:tcW w:w="738" w:type="pct"/>
            <w:vAlign w:val="center"/>
          </w:tcPr>
          <w:p w:rsidR="004A49F0" w:rsidRPr="001A290D" w:rsidRDefault="004A49F0"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4A49F0" w:rsidRPr="001A290D" w:rsidTr="001A290D">
        <w:trPr>
          <w:trHeight w:val="357"/>
        </w:trPr>
        <w:tc>
          <w:tcPr>
            <w:tcW w:w="529" w:type="pct"/>
            <w:shd w:val="clear" w:color="auto" w:fill="auto"/>
            <w:vAlign w:val="center"/>
          </w:tcPr>
          <w:p w:rsidR="004A49F0" w:rsidRPr="001A290D" w:rsidRDefault="004A49F0" w:rsidP="001A290D">
            <w:pPr>
              <w:tabs>
                <w:tab w:val="left" w:pos="7757"/>
              </w:tabs>
              <w:spacing w:after="0" w:line="240" w:lineRule="auto"/>
              <w:rPr>
                <w:rFonts w:asciiTheme="majorBidi" w:hAnsiTheme="majorBidi" w:cstheme="majorBidi"/>
                <w:lang w:eastAsia="en-US"/>
              </w:rPr>
            </w:pPr>
            <w:r w:rsidRPr="001A290D">
              <w:rPr>
                <w:rFonts w:asciiTheme="majorBidi" w:hAnsiTheme="majorBidi" w:cstheme="majorBidi"/>
                <w:lang w:eastAsia="en-US"/>
              </w:rPr>
              <w:t>17 MDU 980</w:t>
            </w:r>
          </w:p>
        </w:tc>
        <w:tc>
          <w:tcPr>
            <w:tcW w:w="1202" w:type="pct"/>
            <w:shd w:val="clear" w:color="auto" w:fill="auto"/>
            <w:vAlign w:val="center"/>
          </w:tcPr>
          <w:p w:rsidR="004A49F0" w:rsidRPr="001A290D" w:rsidRDefault="004A49F0" w:rsidP="001A290D">
            <w:pPr>
              <w:tabs>
                <w:tab w:val="center" w:pos="4536"/>
                <w:tab w:val="right" w:pos="9072"/>
              </w:tabs>
              <w:spacing w:after="0" w:line="240" w:lineRule="auto"/>
              <w:rPr>
                <w:rFonts w:asciiTheme="majorBidi" w:hAnsiTheme="majorBidi" w:cstheme="majorBidi"/>
              </w:rPr>
            </w:pPr>
            <w:r w:rsidRPr="001A290D">
              <w:rPr>
                <w:rFonts w:asciiTheme="majorBidi" w:hAnsiTheme="majorBidi" w:cstheme="majorBidi"/>
              </w:rPr>
              <w:t>Etude Risque-BMR : Emergence et Diffusion des Bactéries Multi résistantes dans la Chaine Alimentaire et Etude de l’Impact des Pratiques d’Utilisation des Antibiotique en Elevage sur l’Environnement en Algérie</w:t>
            </w:r>
          </w:p>
        </w:tc>
        <w:tc>
          <w:tcPr>
            <w:tcW w:w="720" w:type="pct"/>
            <w:shd w:val="clear" w:color="auto" w:fill="auto"/>
            <w:vAlign w:val="center"/>
          </w:tcPr>
          <w:p w:rsidR="004A49F0" w:rsidRPr="000C5F67" w:rsidRDefault="000C5F67" w:rsidP="001A290D">
            <w:pPr>
              <w:tabs>
                <w:tab w:val="center" w:pos="4536"/>
                <w:tab w:val="right" w:pos="9072"/>
              </w:tabs>
              <w:spacing w:after="0" w:line="240" w:lineRule="auto"/>
              <w:rPr>
                <w:rFonts w:asciiTheme="majorBidi" w:hAnsiTheme="majorBidi" w:cstheme="majorBidi"/>
              </w:rPr>
            </w:pPr>
            <w:r w:rsidRPr="000C5F67">
              <w:rPr>
                <w:rFonts w:asciiTheme="majorBidi" w:hAnsiTheme="majorBidi" w:cstheme="majorBidi"/>
              </w:rPr>
              <w:t>Laboratoire d’Ecologie Microbienne</w:t>
            </w:r>
          </w:p>
        </w:tc>
        <w:tc>
          <w:tcPr>
            <w:tcW w:w="949" w:type="pct"/>
            <w:shd w:val="clear" w:color="auto" w:fill="auto"/>
            <w:vAlign w:val="center"/>
          </w:tcPr>
          <w:p w:rsidR="004A49F0" w:rsidRPr="001A290D" w:rsidRDefault="004A49F0" w:rsidP="001A290D">
            <w:pPr>
              <w:spacing w:after="0" w:line="240" w:lineRule="auto"/>
              <w:rPr>
                <w:rFonts w:asciiTheme="majorBidi" w:hAnsiTheme="majorBidi" w:cstheme="majorBidi"/>
              </w:rPr>
            </w:pPr>
            <w:r w:rsidRPr="001A290D">
              <w:rPr>
                <w:rFonts w:asciiTheme="majorBidi" w:hAnsiTheme="majorBidi" w:cstheme="majorBidi"/>
              </w:rPr>
              <w:t>A.TOUATI</w:t>
            </w:r>
          </w:p>
        </w:tc>
        <w:tc>
          <w:tcPr>
            <w:tcW w:w="862" w:type="pct"/>
            <w:vAlign w:val="center"/>
          </w:tcPr>
          <w:p w:rsidR="004A49F0" w:rsidRPr="001A290D" w:rsidRDefault="004A49F0" w:rsidP="001A290D">
            <w:pPr>
              <w:spacing w:after="0" w:line="240" w:lineRule="auto"/>
              <w:rPr>
                <w:rFonts w:asciiTheme="majorBidi" w:hAnsiTheme="majorBidi" w:cstheme="majorBidi"/>
              </w:rPr>
            </w:pPr>
            <w:r w:rsidRPr="001A290D">
              <w:rPr>
                <w:rFonts w:asciiTheme="majorBidi" w:hAnsiTheme="majorBidi" w:cstheme="majorBidi"/>
              </w:rPr>
              <w:t>Centre National de Références des Brucella-CHU</w:t>
            </w:r>
          </w:p>
        </w:tc>
        <w:tc>
          <w:tcPr>
            <w:tcW w:w="738" w:type="pct"/>
            <w:vAlign w:val="center"/>
          </w:tcPr>
          <w:p w:rsidR="004A49F0" w:rsidRPr="001A290D" w:rsidRDefault="004A49F0"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FC5F1B" w:rsidRPr="001A290D" w:rsidTr="001A290D">
        <w:trPr>
          <w:trHeight w:val="357"/>
        </w:trPr>
        <w:tc>
          <w:tcPr>
            <w:tcW w:w="529" w:type="pct"/>
            <w:shd w:val="clear" w:color="auto" w:fill="auto"/>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lang w:eastAsia="en-US"/>
              </w:rPr>
              <w:t>16 MDU 968</w:t>
            </w:r>
          </w:p>
        </w:tc>
        <w:tc>
          <w:tcPr>
            <w:tcW w:w="1202" w:type="pct"/>
            <w:shd w:val="clear" w:color="auto" w:fill="auto"/>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lang w:eastAsia="en-US"/>
              </w:rPr>
              <w:t>Valorisation des poudres de cauries pour une application en médicine régénératrice</w:t>
            </w:r>
          </w:p>
        </w:tc>
        <w:tc>
          <w:tcPr>
            <w:tcW w:w="720" w:type="pct"/>
            <w:shd w:val="clear" w:color="auto" w:fill="auto"/>
            <w:vAlign w:val="center"/>
          </w:tcPr>
          <w:p w:rsidR="00FC5F1B" w:rsidRPr="00A668F5" w:rsidRDefault="00A668F5" w:rsidP="001A290D">
            <w:pPr>
              <w:spacing w:after="0" w:line="240" w:lineRule="auto"/>
              <w:rPr>
                <w:rFonts w:asciiTheme="majorBidi" w:hAnsiTheme="majorBidi" w:cstheme="majorBidi"/>
              </w:rPr>
            </w:pPr>
            <w:r w:rsidRPr="00A668F5">
              <w:rPr>
                <w:rFonts w:asciiTheme="majorBidi" w:hAnsiTheme="majorBidi" w:cstheme="majorBidi"/>
              </w:rPr>
              <w:t>Laboratoire de Mécanique, Matériaux &amp; Energétique</w:t>
            </w:r>
          </w:p>
        </w:tc>
        <w:tc>
          <w:tcPr>
            <w:tcW w:w="949" w:type="pct"/>
            <w:shd w:val="clear" w:color="auto" w:fill="auto"/>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Y.KHELFAOUI</w:t>
            </w:r>
          </w:p>
        </w:tc>
        <w:tc>
          <w:tcPr>
            <w:tcW w:w="862" w:type="pct"/>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lang w:eastAsia="en-US"/>
              </w:rPr>
              <w:t>Université de Reims Champagne Ardenne</w:t>
            </w:r>
          </w:p>
        </w:tc>
        <w:tc>
          <w:tcPr>
            <w:tcW w:w="738" w:type="pct"/>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FC5F1B" w:rsidRPr="001A290D" w:rsidTr="001A290D">
        <w:trPr>
          <w:trHeight w:val="357"/>
        </w:trPr>
        <w:tc>
          <w:tcPr>
            <w:tcW w:w="529" w:type="pct"/>
            <w:shd w:val="clear" w:color="auto" w:fill="auto"/>
            <w:vAlign w:val="center"/>
          </w:tcPr>
          <w:p w:rsidR="00FC5F1B" w:rsidRPr="001A290D" w:rsidRDefault="00FC5F1B" w:rsidP="001A290D">
            <w:pPr>
              <w:spacing w:after="0" w:line="240" w:lineRule="auto"/>
              <w:rPr>
                <w:rFonts w:asciiTheme="majorBidi" w:hAnsiTheme="majorBidi" w:cstheme="majorBidi"/>
              </w:rPr>
            </w:pPr>
          </w:p>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15 MDU 951</w:t>
            </w:r>
          </w:p>
        </w:tc>
        <w:tc>
          <w:tcPr>
            <w:tcW w:w="1202" w:type="pct"/>
            <w:shd w:val="clear" w:color="auto" w:fill="auto"/>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Apport des revêtements mixtes d’oxyde de cérium et calcomagnésien à  la protection contre la corrosion et au développement durable des infrastructures et matériaux martins métalliques</w:t>
            </w:r>
          </w:p>
        </w:tc>
        <w:tc>
          <w:tcPr>
            <w:tcW w:w="720" w:type="pct"/>
            <w:shd w:val="clear" w:color="auto" w:fill="auto"/>
            <w:vAlign w:val="center"/>
          </w:tcPr>
          <w:p w:rsidR="00FC5F1B" w:rsidRPr="001A290D" w:rsidRDefault="00FC5F1B" w:rsidP="001A290D">
            <w:pPr>
              <w:spacing w:after="0" w:line="240" w:lineRule="auto"/>
              <w:rPr>
                <w:rFonts w:asciiTheme="majorBidi" w:hAnsiTheme="majorBidi" w:cstheme="majorBidi"/>
              </w:rPr>
            </w:pPr>
          </w:p>
          <w:p w:rsidR="00FC5F1B" w:rsidRPr="001A290D" w:rsidRDefault="00FC5F1B" w:rsidP="001A290D">
            <w:pPr>
              <w:spacing w:after="0" w:line="240" w:lineRule="auto"/>
              <w:rPr>
                <w:rFonts w:asciiTheme="majorBidi" w:hAnsiTheme="majorBidi" w:cstheme="majorBidi"/>
              </w:rPr>
            </w:pPr>
          </w:p>
          <w:p w:rsidR="000C5F67" w:rsidRPr="000C5F67" w:rsidRDefault="000C5F67" w:rsidP="000C5F67">
            <w:pPr>
              <w:spacing w:after="0"/>
              <w:rPr>
                <w:rFonts w:asciiTheme="majorBidi" w:hAnsiTheme="majorBidi" w:cstheme="majorBidi"/>
              </w:rPr>
            </w:pPr>
            <w:r w:rsidRPr="000C5F67">
              <w:rPr>
                <w:rFonts w:asciiTheme="majorBidi" w:hAnsiTheme="majorBidi" w:cstheme="majorBidi"/>
              </w:rPr>
              <w:t xml:space="preserve">Laboratoire d’Electrochimie, Corrosion et de </w:t>
            </w:r>
          </w:p>
          <w:p w:rsidR="00FC5F1B" w:rsidRPr="001A290D" w:rsidRDefault="000C5F67" w:rsidP="000C5F67">
            <w:pPr>
              <w:spacing w:after="0" w:line="240" w:lineRule="auto"/>
              <w:rPr>
                <w:rFonts w:asciiTheme="majorBidi" w:hAnsiTheme="majorBidi" w:cstheme="majorBidi"/>
              </w:rPr>
            </w:pPr>
            <w:r w:rsidRPr="000C5F67">
              <w:rPr>
                <w:rFonts w:asciiTheme="majorBidi" w:hAnsiTheme="majorBidi" w:cstheme="majorBidi"/>
              </w:rPr>
              <w:t>Valorisation Energétique</w:t>
            </w:r>
          </w:p>
        </w:tc>
        <w:tc>
          <w:tcPr>
            <w:tcW w:w="949" w:type="pct"/>
            <w:shd w:val="clear" w:color="auto" w:fill="auto"/>
            <w:vAlign w:val="center"/>
          </w:tcPr>
          <w:p w:rsidR="00FC5F1B" w:rsidRPr="001A290D" w:rsidRDefault="00FC5F1B" w:rsidP="001A290D">
            <w:pPr>
              <w:spacing w:after="0" w:line="240" w:lineRule="auto"/>
              <w:rPr>
                <w:rFonts w:asciiTheme="majorBidi" w:hAnsiTheme="majorBidi" w:cstheme="majorBidi"/>
              </w:rPr>
            </w:pPr>
          </w:p>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B. SAIDANI</w:t>
            </w:r>
          </w:p>
        </w:tc>
        <w:tc>
          <w:tcPr>
            <w:tcW w:w="862" w:type="pct"/>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Université de La Rochelle</w:t>
            </w:r>
          </w:p>
        </w:tc>
        <w:tc>
          <w:tcPr>
            <w:tcW w:w="738" w:type="pct"/>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FC5F1B" w:rsidRPr="001A290D" w:rsidTr="001A290D">
        <w:trPr>
          <w:trHeight w:val="357"/>
        </w:trPr>
        <w:tc>
          <w:tcPr>
            <w:tcW w:w="529" w:type="pct"/>
            <w:shd w:val="clear" w:color="auto" w:fill="auto"/>
            <w:vAlign w:val="center"/>
          </w:tcPr>
          <w:p w:rsidR="00FC5F1B" w:rsidRPr="001A290D" w:rsidRDefault="00FC5F1B" w:rsidP="001A290D">
            <w:pPr>
              <w:spacing w:after="0" w:line="240" w:lineRule="auto"/>
              <w:rPr>
                <w:rFonts w:asciiTheme="majorBidi" w:hAnsiTheme="majorBidi" w:cstheme="majorBidi"/>
              </w:rPr>
            </w:pPr>
          </w:p>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15</w:t>
            </w:r>
            <w:bookmarkStart w:id="2" w:name="_GoBack"/>
            <w:bookmarkEnd w:id="2"/>
            <w:r w:rsidRPr="001A290D">
              <w:rPr>
                <w:rFonts w:asciiTheme="majorBidi" w:hAnsiTheme="majorBidi" w:cstheme="majorBidi"/>
              </w:rPr>
              <w:t>MDU 944</w:t>
            </w:r>
          </w:p>
        </w:tc>
        <w:tc>
          <w:tcPr>
            <w:tcW w:w="1202" w:type="pct"/>
            <w:shd w:val="clear" w:color="auto" w:fill="auto"/>
            <w:vAlign w:val="center"/>
          </w:tcPr>
          <w:p w:rsidR="00FC5F1B" w:rsidRPr="001A290D" w:rsidRDefault="00FC5F1B" w:rsidP="001A290D">
            <w:pPr>
              <w:spacing w:after="0" w:line="240" w:lineRule="auto"/>
              <w:rPr>
                <w:rFonts w:asciiTheme="majorBidi" w:hAnsiTheme="majorBidi" w:cstheme="majorBidi"/>
              </w:rPr>
            </w:pPr>
          </w:p>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Jeux et Treillis : Aspects algorithmiques</w:t>
            </w:r>
          </w:p>
          <w:p w:rsidR="00FC5F1B" w:rsidRPr="001A290D" w:rsidRDefault="00FC5F1B" w:rsidP="001A290D">
            <w:pPr>
              <w:spacing w:after="0" w:line="240" w:lineRule="auto"/>
              <w:rPr>
                <w:rFonts w:asciiTheme="majorBidi" w:hAnsiTheme="majorBidi" w:cstheme="majorBidi"/>
              </w:rPr>
            </w:pPr>
          </w:p>
        </w:tc>
        <w:tc>
          <w:tcPr>
            <w:tcW w:w="720" w:type="pct"/>
            <w:shd w:val="clear" w:color="auto" w:fill="auto"/>
            <w:vAlign w:val="center"/>
          </w:tcPr>
          <w:p w:rsidR="00FC5F1B" w:rsidRPr="001A290D" w:rsidRDefault="00FC5F1B" w:rsidP="001A290D">
            <w:pPr>
              <w:spacing w:after="0" w:line="240" w:lineRule="auto"/>
              <w:rPr>
                <w:rFonts w:asciiTheme="majorBidi" w:hAnsiTheme="majorBidi" w:cstheme="majorBidi"/>
              </w:rPr>
            </w:pPr>
          </w:p>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LAMOS</w:t>
            </w:r>
          </w:p>
        </w:tc>
        <w:tc>
          <w:tcPr>
            <w:tcW w:w="949" w:type="pct"/>
            <w:shd w:val="clear" w:color="auto" w:fill="auto"/>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M.S. RADJEF</w:t>
            </w:r>
          </w:p>
          <w:p w:rsidR="00FC5F1B" w:rsidRPr="001A290D" w:rsidRDefault="00FC5F1B" w:rsidP="001A290D">
            <w:pPr>
              <w:spacing w:after="0" w:line="240" w:lineRule="auto"/>
              <w:rPr>
                <w:rFonts w:asciiTheme="majorBidi" w:hAnsiTheme="majorBidi" w:cstheme="majorBidi"/>
              </w:rPr>
            </w:pPr>
          </w:p>
        </w:tc>
        <w:tc>
          <w:tcPr>
            <w:tcW w:w="862" w:type="pct"/>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Université Blaise Pascal</w:t>
            </w:r>
          </w:p>
        </w:tc>
        <w:tc>
          <w:tcPr>
            <w:tcW w:w="738" w:type="pct"/>
            <w:vAlign w:val="center"/>
          </w:tcPr>
          <w:p w:rsidR="00FC5F1B" w:rsidRPr="001A290D" w:rsidRDefault="00FC5F1B"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C646F4" w:rsidRPr="001A290D" w:rsidTr="001A290D">
        <w:trPr>
          <w:trHeight w:val="357"/>
        </w:trPr>
        <w:tc>
          <w:tcPr>
            <w:tcW w:w="529"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highlight w:val="yellow"/>
              </w:rPr>
            </w:pPr>
            <w:r w:rsidRPr="001A290D">
              <w:rPr>
                <w:rFonts w:asciiTheme="majorBidi" w:hAnsiTheme="majorBidi" w:cstheme="majorBidi"/>
              </w:rPr>
              <w:t>13 MDU 893</w:t>
            </w:r>
          </w:p>
        </w:tc>
        <w:tc>
          <w:tcPr>
            <w:tcW w:w="1202"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Rhéologie et structure de solutions tensioactives en milieu pétrolier, application à la réduction de la trainée</w:t>
            </w:r>
          </w:p>
        </w:tc>
        <w:tc>
          <w:tcPr>
            <w:tcW w:w="720"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0C5F67" w:rsidRPr="000C5F67" w:rsidRDefault="000C5F67" w:rsidP="000C5F67">
            <w:pPr>
              <w:spacing w:after="0"/>
              <w:rPr>
                <w:rFonts w:asciiTheme="majorBidi" w:hAnsiTheme="majorBidi" w:cstheme="majorBidi"/>
              </w:rPr>
            </w:pPr>
            <w:r w:rsidRPr="000C5F67">
              <w:rPr>
                <w:rFonts w:asciiTheme="majorBidi" w:hAnsiTheme="majorBidi" w:cstheme="majorBidi"/>
              </w:rPr>
              <w:t xml:space="preserve">Laboratoire d’Electrochimie, Corrosion et de </w:t>
            </w:r>
          </w:p>
          <w:p w:rsidR="00C646F4" w:rsidRDefault="000C5F67" w:rsidP="000C5F67">
            <w:pPr>
              <w:spacing w:after="0" w:line="240" w:lineRule="auto"/>
              <w:rPr>
                <w:rFonts w:asciiTheme="majorBidi" w:hAnsiTheme="majorBidi" w:cstheme="majorBidi"/>
              </w:rPr>
            </w:pPr>
            <w:r w:rsidRPr="000C5F67">
              <w:rPr>
                <w:rFonts w:asciiTheme="majorBidi" w:hAnsiTheme="majorBidi" w:cstheme="majorBidi"/>
              </w:rPr>
              <w:t>Valorisation Energétique</w:t>
            </w:r>
          </w:p>
          <w:p w:rsidR="000C5F67" w:rsidRPr="001A290D" w:rsidRDefault="000C5F67" w:rsidP="000C5F67">
            <w:pPr>
              <w:spacing w:after="0" w:line="240" w:lineRule="auto"/>
              <w:rPr>
                <w:rFonts w:asciiTheme="majorBidi" w:hAnsiTheme="majorBidi" w:cstheme="majorBidi"/>
              </w:rPr>
            </w:pPr>
          </w:p>
        </w:tc>
        <w:tc>
          <w:tcPr>
            <w:tcW w:w="949"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Lila  CHAAL</w:t>
            </w:r>
          </w:p>
        </w:tc>
        <w:tc>
          <w:tcPr>
            <w:tcW w:w="862"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Université de Maine</w:t>
            </w:r>
          </w:p>
        </w:tc>
        <w:tc>
          <w:tcPr>
            <w:tcW w:w="738"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C646F4" w:rsidRPr="001A290D" w:rsidTr="001A290D">
        <w:trPr>
          <w:trHeight w:val="357"/>
        </w:trPr>
        <w:tc>
          <w:tcPr>
            <w:tcW w:w="529"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highlight w:val="yellow"/>
              </w:rPr>
            </w:pPr>
            <w:r w:rsidRPr="001A290D">
              <w:rPr>
                <w:rFonts w:asciiTheme="majorBidi" w:hAnsiTheme="majorBidi" w:cstheme="majorBidi"/>
              </w:rPr>
              <w:t>13 MDU 891</w:t>
            </w:r>
          </w:p>
        </w:tc>
        <w:tc>
          <w:tcPr>
            <w:tcW w:w="1202"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Valorisation de l’halloysite algérienne pour l’élaboration de bionanocomposites à matrice polymère.</w:t>
            </w:r>
          </w:p>
        </w:tc>
        <w:tc>
          <w:tcPr>
            <w:tcW w:w="720"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LMO</w:t>
            </w:r>
          </w:p>
        </w:tc>
        <w:tc>
          <w:tcPr>
            <w:tcW w:w="949"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M.  KACI</w:t>
            </w:r>
          </w:p>
        </w:tc>
        <w:tc>
          <w:tcPr>
            <w:tcW w:w="862"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Ecole des Mines d’Alès</w:t>
            </w:r>
          </w:p>
        </w:tc>
        <w:tc>
          <w:tcPr>
            <w:tcW w:w="738"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C646F4" w:rsidRPr="001A290D" w:rsidTr="001A290D">
        <w:trPr>
          <w:trHeight w:val="357"/>
        </w:trPr>
        <w:tc>
          <w:tcPr>
            <w:tcW w:w="529" w:type="pct"/>
            <w:shd w:val="clear" w:color="auto" w:fill="auto"/>
            <w:vAlign w:val="center"/>
          </w:tcPr>
          <w:p w:rsidR="00C646F4" w:rsidRPr="001A290D" w:rsidRDefault="00C646F4" w:rsidP="001A290D">
            <w:pPr>
              <w:spacing w:after="0" w:line="240" w:lineRule="auto"/>
              <w:rPr>
                <w:rFonts w:asciiTheme="majorBidi" w:hAnsiTheme="majorBidi" w:cstheme="majorBidi"/>
                <w:bCs/>
              </w:rPr>
            </w:pPr>
          </w:p>
          <w:p w:rsidR="00C646F4" w:rsidRPr="001A290D" w:rsidRDefault="00C646F4" w:rsidP="001A290D">
            <w:pPr>
              <w:spacing w:after="0" w:line="240" w:lineRule="auto"/>
              <w:rPr>
                <w:rFonts w:asciiTheme="majorBidi" w:hAnsiTheme="majorBidi" w:cstheme="majorBidi"/>
                <w:bCs/>
              </w:rPr>
            </w:pPr>
            <w:r w:rsidRPr="001A290D">
              <w:rPr>
                <w:rFonts w:asciiTheme="majorBidi" w:hAnsiTheme="majorBidi" w:cstheme="majorBidi"/>
                <w:bCs/>
              </w:rPr>
              <w:t>12 MDU</w:t>
            </w:r>
          </w:p>
          <w:p w:rsidR="00C646F4" w:rsidRPr="001A290D" w:rsidRDefault="00C646F4" w:rsidP="001A290D">
            <w:pPr>
              <w:spacing w:after="0" w:line="240" w:lineRule="auto"/>
              <w:rPr>
                <w:rFonts w:asciiTheme="majorBidi" w:hAnsiTheme="majorBidi" w:cstheme="majorBidi"/>
                <w:b/>
              </w:rPr>
            </w:pPr>
            <w:r w:rsidRPr="001A290D">
              <w:rPr>
                <w:rFonts w:asciiTheme="majorBidi" w:hAnsiTheme="majorBidi" w:cstheme="majorBidi"/>
                <w:bCs/>
              </w:rPr>
              <w:t>781</w:t>
            </w:r>
          </w:p>
        </w:tc>
        <w:tc>
          <w:tcPr>
            <w:tcW w:w="1202" w:type="pct"/>
            <w:shd w:val="clear" w:color="auto" w:fill="auto"/>
            <w:vAlign w:val="center"/>
          </w:tcPr>
          <w:p w:rsidR="00C646F4" w:rsidRPr="001A290D" w:rsidRDefault="00C646F4" w:rsidP="001A290D">
            <w:pPr>
              <w:spacing w:after="0" w:line="240" w:lineRule="auto"/>
              <w:rPr>
                <w:rFonts w:asciiTheme="majorBidi" w:hAnsiTheme="majorBidi" w:cstheme="majorBidi"/>
                <w:b/>
                <w:bCs/>
              </w:rPr>
            </w:pPr>
            <w:r w:rsidRPr="001A290D">
              <w:rPr>
                <w:rFonts w:asciiTheme="majorBidi" w:hAnsiTheme="majorBidi" w:cstheme="majorBidi"/>
              </w:rPr>
              <w:t>Matériaux Nanobiocomposites : Elaboration, Relations Structure/Propriétés et Application en Emballages Plastiques</w:t>
            </w:r>
          </w:p>
        </w:tc>
        <w:tc>
          <w:tcPr>
            <w:tcW w:w="720"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b/>
                <w:bCs/>
              </w:rPr>
            </w:pPr>
            <w:r w:rsidRPr="001A290D">
              <w:rPr>
                <w:rFonts w:asciiTheme="majorBidi" w:hAnsiTheme="majorBidi" w:cstheme="majorBidi"/>
              </w:rPr>
              <w:t>LMO</w:t>
            </w:r>
          </w:p>
        </w:tc>
        <w:tc>
          <w:tcPr>
            <w:tcW w:w="949"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AIDA</w:t>
            </w: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Benhamida</w:t>
            </w:r>
          </w:p>
        </w:tc>
        <w:tc>
          <w:tcPr>
            <w:tcW w:w="862" w:type="pct"/>
            <w:vAlign w:val="center"/>
          </w:tcPr>
          <w:p w:rsidR="00C646F4" w:rsidRPr="001A290D" w:rsidRDefault="00C646F4" w:rsidP="001A290D">
            <w:pPr>
              <w:spacing w:after="0" w:line="240" w:lineRule="auto"/>
              <w:rPr>
                <w:rFonts w:asciiTheme="majorBidi" w:hAnsiTheme="majorBidi" w:cstheme="majorBidi"/>
                <w:b/>
                <w:bCs/>
              </w:rPr>
            </w:pPr>
            <w:r w:rsidRPr="001A290D">
              <w:rPr>
                <w:rFonts w:asciiTheme="majorBidi" w:hAnsiTheme="majorBidi" w:cstheme="majorBidi"/>
              </w:rPr>
              <w:t>Université Bretagne Sud</w:t>
            </w:r>
          </w:p>
        </w:tc>
        <w:tc>
          <w:tcPr>
            <w:tcW w:w="738"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C646F4" w:rsidRPr="001A290D" w:rsidTr="001A290D">
        <w:trPr>
          <w:trHeight w:val="357"/>
        </w:trPr>
        <w:tc>
          <w:tcPr>
            <w:tcW w:w="529"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11MDU</w:t>
            </w: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843</w:t>
            </w:r>
          </w:p>
        </w:tc>
        <w:tc>
          <w:tcPr>
            <w:tcW w:w="1202"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Intégration d’un Procédé d’Oxydation Avancée ou Electrochimique et d’un procédé biologique pour la Dégradation de Polluants Organiques Presistants.</w:t>
            </w:r>
          </w:p>
        </w:tc>
        <w:tc>
          <w:tcPr>
            <w:tcW w:w="720"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LGE</w:t>
            </w:r>
          </w:p>
        </w:tc>
        <w:tc>
          <w:tcPr>
            <w:tcW w:w="949"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F. AISSANI</w:t>
            </w:r>
          </w:p>
        </w:tc>
        <w:tc>
          <w:tcPr>
            <w:tcW w:w="862"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Université Rennes I</w:t>
            </w:r>
          </w:p>
          <w:p w:rsidR="00C646F4" w:rsidRPr="001A290D" w:rsidRDefault="00C646F4" w:rsidP="001A290D">
            <w:pPr>
              <w:spacing w:after="0" w:line="240" w:lineRule="auto"/>
              <w:rPr>
                <w:rFonts w:asciiTheme="majorBidi" w:hAnsiTheme="majorBidi" w:cstheme="majorBidi"/>
              </w:rPr>
            </w:pPr>
          </w:p>
        </w:tc>
        <w:tc>
          <w:tcPr>
            <w:tcW w:w="738"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C646F4" w:rsidRPr="001A290D" w:rsidTr="001A290D">
        <w:trPr>
          <w:trHeight w:val="357"/>
        </w:trPr>
        <w:tc>
          <w:tcPr>
            <w:tcW w:w="529" w:type="pct"/>
            <w:shd w:val="clear" w:color="auto" w:fill="auto"/>
            <w:vAlign w:val="center"/>
          </w:tcPr>
          <w:p w:rsidR="00C646F4" w:rsidRPr="001A290D" w:rsidRDefault="00C646F4" w:rsidP="001A290D">
            <w:pPr>
              <w:tabs>
                <w:tab w:val="left" w:pos="810"/>
              </w:tabs>
              <w:spacing w:after="0" w:line="240" w:lineRule="auto"/>
              <w:rPr>
                <w:rFonts w:asciiTheme="majorBidi" w:hAnsiTheme="majorBidi" w:cstheme="majorBidi"/>
              </w:rPr>
            </w:pPr>
          </w:p>
          <w:p w:rsidR="00C646F4" w:rsidRPr="001A290D" w:rsidRDefault="00C646F4" w:rsidP="001A290D">
            <w:pPr>
              <w:tabs>
                <w:tab w:val="left" w:pos="810"/>
              </w:tabs>
              <w:spacing w:after="0" w:line="240" w:lineRule="auto"/>
              <w:rPr>
                <w:rFonts w:asciiTheme="majorBidi" w:hAnsiTheme="majorBidi" w:cstheme="majorBidi"/>
              </w:rPr>
            </w:pPr>
            <w:r w:rsidRPr="001A290D">
              <w:rPr>
                <w:rFonts w:asciiTheme="majorBidi" w:hAnsiTheme="majorBidi" w:cstheme="majorBidi"/>
              </w:rPr>
              <w:t>09MDU</w:t>
            </w:r>
          </w:p>
          <w:p w:rsidR="00C646F4" w:rsidRPr="001A290D" w:rsidRDefault="00C646F4" w:rsidP="001A290D">
            <w:pPr>
              <w:tabs>
                <w:tab w:val="left" w:pos="810"/>
              </w:tabs>
              <w:spacing w:after="0" w:line="240" w:lineRule="auto"/>
              <w:rPr>
                <w:rFonts w:asciiTheme="majorBidi" w:hAnsiTheme="majorBidi" w:cstheme="majorBidi"/>
              </w:rPr>
            </w:pPr>
            <w:r w:rsidRPr="001A290D">
              <w:rPr>
                <w:rFonts w:asciiTheme="majorBidi" w:hAnsiTheme="majorBidi" w:cstheme="majorBidi"/>
              </w:rPr>
              <w:t>762</w:t>
            </w:r>
          </w:p>
        </w:tc>
        <w:tc>
          <w:tcPr>
            <w:tcW w:w="1202"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Nouveaux alliages Zinc- Terres rares pour des applications anticorrosio-élaboration, propriétés et traitements de surfaces</w:t>
            </w:r>
          </w:p>
        </w:tc>
        <w:tc>
          <w:tcPr>
            <w:tcW w:w="720"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LMO</w:t>
            </w:r>
          </w:p>
        </w:tc>
        <w:tc>
          <w:tcPr>
            <w:tcW w:w="949"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K. Belhamel</w:t>
            </w:r>
          </w:p>
        </w:tc>
        <w:tc>
          <w:tcPr>
            <w:tcW w:w="862"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Université de Nancy</w:t>
            </w:r>
          </w:p>
        </w:tc>
        <w:tc>
          <w:tcPr>
            <w:tcW w:w="738"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C646F4" w:rsidRPr="001A290D" w:rsidTr="001A290D">
        <w:trPr>
          <w:trHeight w:val="357"/>
        </w:trPr>
        <w:tc>
          <w:tcPr>
            <w:tcW w:w="529"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09MDU</w:t>
            </w: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774</w:t>
            </w:r>
          </w:p>
        </w:tc>
        <w:tc>
          <w:tcPr>
            <w:tcW w:w="1202"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Micellisation en milieu pétrolier de tensioactifs non- ioniques et étude de leur comportement en écoulement</w:t>
            </w:r>
          </w:p>
        </w:tc>
        <w:tc>
          <w:tcPr>
            <w:tcW w:w="720"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LTMGP</w:t>
            </w:r>
          </w:p>
        </w:tc>
        <w:tc>
          <w:tcPr>
            <w:tcW w:w="949"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B. SAIDANI</w:t>
            </w:r>
          </w:p>
        </w:tc>
        <w:tc>
          <w:tcPr>
            <w:tcW w:w="862"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Université de</w:t>
            </w: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Paris VI</w:t>
            </w:r>
          </w:p>
        </w:tc>
        <w:tc>
          <w:tcPr>
            <w:tcW w:w="738"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C646F4" w:rsidRPr="001A290D" w:rsidTr="001A290D">
        <w:trPr>
          <w:trHeight w:val="357"/>
        </w:trPr>
        <w:tc>
          <w:tcPr>
            <w:tcW w:w="529"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09MDU</w:t>
            </w: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785</w:t>
            </w:r>
          </w:p>
          <w:p w:rsidR="00C646F4" w:rsidRPr="001A290D" w:rsidRDefault="00C646F4" w:rsidP="001A290D">
            <w:pPr>
              <w:spacing w:after="0" w:line="240" w:lineRule="auto"/>
              <w:rPr>
                <w:rFonts w:asciiTheme="majorBidi" w:hAnsiTheme="majorBidi" w:cstheme="majorBidi"/>
              </w:rPr>
            </w:pPr>
          </w:p>
        </w:tc>
        <w:tc>
          <w:tcPr>
            <w:tcW w:w="1202"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Ressource en eau du bassin versant de la Soummam (Algérie) : Effet du climat, impact socio-économique pour la zone méditerranéenne méridionale</w:t>
            </w:r>
          </w:p>
        </w:tc>
        <w:tc>
          <w:tcPr>
            <w:tcW w:w="720" w:type="pct"/>
            <w:shd w:val="clear" w:color="auto" w:fill="auto"/>
            <w:vAlign w:val="center"/>
          </w:tcPr>
          <w:p w:rsidR="00C646F4" w:rsidRPr="001A290D" w:rsidRDefault="00C646F4" w:rsidP="001A290D">
            <w:pPr>
              <w:spacing w:after="0" w:line="240" w:lineRule="auto"/>
              <w:rPr>
                <w:rFonts w:asciiTheme="majorBidi" w:hAnsiTheme="majorBidi" w:cstheme="majorBidi"/>
              </w:rPr>
            </w:pP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L BBB</w:t>
            </w:r>
          </w:p>
          <w:p w:rsidR="00C646F4" w:rsidRPr="001A290D" w:rsidRDefault="00C646F4" w:rsidP="001A290D">
            <w:pPr>
              <w:spacing w:after="0" w:line="240" w:lineRule="auto"/>
              <w:rPr>
                <w:rFonts w:asciiTheme="majorBidi" w:hAnsiTheme="majorBidi" w:cstheme="majorBidi"/>
              </w:rPr>
            </w:pPr>
          </w:p>
        </w:tc>
        <w:tc>
          <w:tcPr>
            <w:tcW w:w="949" w:type="pct"/>
            <w:shd w:val="clear" w:color="auto" w:fill="auto"/>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K. MADANI</w:t>
            </w:r>
          </w:p>
        </w:tc>
        <w:tc>
          <w:tcPr>
            <w:tcW w:w="862"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Université de</w:t>
            </w:r>
          </w:p>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Rouen</w:t>
            </w:r>
          </w:p>
        </w:tc>
        <w:tc>
          <w:tcPr>
            <w:tcW w:w="738" w:type="pct"/>
            <w:vAlign w:val="center"/>
          </w:tcPr>
          <w:p w:rsidR="00C646F4" w:rsidRPr="001A290D" w:rsidRDefault="00C646F4"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08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750</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Entartrage et Corrosion des Réseaux de Distribution des Eaux en Présence de Biofilms. Analyse des Moyens de protection.</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LTMGP</w:t>
            </w: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 Makhloufi</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Université de</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Paris VI</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08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745</w:t>
            </w:r>
          </w:p>
          <w:p w:rsidR="00A440DF" w:rsidRPr="001A290D" w:rsidRDefault="00A440DF" w:rsidP="001A290D">
            <w:pPr>
              <w:spacing w:after="0" w:line="240" w:lineRule="auto"/>
              <w:rPr>
                <w:rFonts w:asciiTheme="majorBidi" w:hAnsiTheme="majorBidi" w:cstheme="majorBidi"/>
              </w:rPr>
            </w:pP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 xml:space="preserve">Valorisation des déchets de Grignons d’Olive dans l’Elaboration des Matériaux Composites Polymères : </w:t>
            </w:r>
            <w:r w:rsidRPr="001A290D">
              <w:rPr>
                <w:rFonts w:asciiTheme="majorBidi" w:hAnsiTheme="majorBidi" w:cstheme="majorBidi"/>
              </w:rPr>
              <w:lastRenderedPageBreak/>
              <w:t>Elaboration, Vieillissement, Caractérisation et Applications.</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LMO</w:t>
            </w: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H. DJIDJELLI</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Université de Toulouse</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08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748</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Comportement Thermo Elastique des Elastomères: modélisation et analyse des Instabilités.</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Physique</w:t>
            </w: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H. BECHIR</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ENS Cachan</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07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707</w:t>
            </w:r>
          </w:p>
          <w:p w:rsidR="00A440DF" w:rsidRPr="001A290D" w:rsidRDefault="00A440DF" w:rsidP="001A290D">
            <w:pPr>
              <w:spacing w:after="0" w:line="240" w:lineRule="auto"/>
              <w:rPr>
                <w:rFonts w:asciiTheme="majorBidi" w:hAnsiTheme="majorBidi" w:cstheme="majorBidi"/>
              </w:rPr>
            </w:pP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Effets Combines de Cycles d’Extrusion Répétés et de la Thermooxydation sur le Recyclage de Nanocomposites à Matrice Thermoplastique et à Renforts d’Argile</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LMO</w:t>
            </w:r>
          </w:p>
          <w:p w:rsidR="00A440DF" w:rsidRPr="001A290D" w:rsidRDefault="00A440DF" w:rsidP="001A290D">
            <w:pPr>
              <w:spacing w:after="0" w:line="240" w:lineRule="auto"/>
              <w:rPr>
                <w:rFonts w:asciiTheme="majorBidi" w:hAnsiTheme="majorBidi" w:cstheme="majorBidi"/>
              </w:rPr>
            </w:pP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M. KACI</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Université Bretagne Sud</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07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709</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Une Analyse Economique des stratégies de Lutte contre le Changement Climatique. Le Cas des Pays en Voie de développement.</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LAMOS</w:t>
            </w: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S. RADJEF</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CIRED, CNRS</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06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686</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Matériaux Nanostructures : Synthèse, Caractérisation et Applications</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LTMGP</w:t>
            </w: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B. Messaoudi</w:t>
            </w: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Université</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Paris VI</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03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577</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Caractérisation du Phosphate Noir de Djebel Onk et Influence de la Matière Organique sur la Chaîne de Traitement.</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LTMGP</w:t>
            </w:r>
          </w:p>
          <w:p w:rsidR="00A440DF" w:rsidRPr="001A290D" w:rsidRDefault="00A440DF" w:rsidP="001A290D">
            <w:pPr>
              <w:spacing w:after="0" w:line="240" w:lineRule="auto"/>
              <w:rPr>
                <w:rFonts w:asciiTheme="majorBidi" w:hAnsiTheme="majorBidi" w:cstheme="majorBidi"/>
              </w:rPr>
            </w:pP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D. MERABET</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ENSC Rennes</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03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572</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Inhibition de la Corrosion Localisée par des Surfactants Réducteurs de Frottement. Application au transport des hydrocarbures.</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LTMGP</w:t>
            </w:r>
          </w:p>
          <w:p w:rsidR="00A440DF" w:rsidRPr="001A290D" w:rsidRDefault="00A440DF" w:rsidP="001A290D">
            <w:pPr>
              <w:spacing w:after="0" w:line="240" w:lineRule="auto"/>
              <w:rPr>
                <w:rFonts w:asciiTheme="majorBidi" w:hAnsiTheme="majorBidi" w:cstheme="majorBidi"/>
              </w:rPr>
            </w:pP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B. SAIDANI</w:t>
            </w: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Université de Poitiers</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03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586</w:t>
            </w:r>
          </w:p>
          <w:p w:rsidR="00A440DF" w:rsidRPr="001A290D" w:rsidRDefault="00A440DF" w:rsidP="001A290D">
            <w:pPr>
              <w:spacing w:after="0" w:line="240" w:lineRule="auto"/>
              <w:rPr>
                <w:rFonts w:asciiTheme="majorBidi" w:hAnsiTheme="majorBidi" w:cstheme="majorBidi"/>
              </w:rPr>
            </w:pP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Modification de la Surface de l’Acier Inoxydable 316L par Dépôt PVD de Titane, en vue d’améliorer ses Performances en Implantantologie.</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LTMGP</w:t>
            </w:r>
          </w:p>
          <w:p w:rsidR="00A440DF" w:rsidRPr="001A290D" w:rsidRDefault="00A440DF" w:rsidP="001A290D">
            <w:pPr>
              <w:spacing w:after="0" w:line="240" w:lineRule="auto"/>
              <w:rPr>
                <w:rFonts w:asciiTheme="majorBidi" w:hAnsiTheme="majorBidi" w:cstheme="majorBidi"/>
              </w:rPr>
            </w:pP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M. KERKAR</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INP Grenoble</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00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491</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Evaluation des Performances des Systèmes Complexes Application aux Réseaux de Télécommunications</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LAMOS</w:t>
            </w: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D. AISSANI</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Université</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Ex  Marseille</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357"/>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99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440</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Effets de l’Hydrodynamique sur la Corrosion Localisée. Rôle des Inhibiteurs Réducteurs de Frottement Hydrodynamique.</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Génie des Procédés</w:t>
            </w: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A. KADRI</w:t>
            </w:r>
          </w:p>
          <w:p w:rsidR="00A440DF" w:rsidRPr="001A290D" w:rsidRDefault="00A440DF" w:rsidP="001A290D">
            <w:pPr>
              <w:spacing w:after="0" w:line="240" w:lineRule="auto"/>
              <w:rPr>
                <w:rFonts w:asciiTheme="majorBidi" w:hAnsiTheme="majorBidi" w:cstheme="majorBidi"/>
              </w:rPr>
            </w:pP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Université Paris VI</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r w:rsidR="00A440DF" w:rsidRPr="001A290D" w:rsidTr="001A290D">
        <w:trPr>
          <w:trHeight w:val="131"/>
        </w:trPr>
        <w:tc>
          <w:tcPr>
            <w:tcW w:w="52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99 MDU</w:t>
            </w:r>
          </w:p>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408</w:t>
            </w:r>
          </w:p>
        </w:tc>
        <w:tc>
          <w:tcPr>
            <w:tcW w:w="1202"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Langue, littérature et culture berbères : recherche et formation à la recherche</w:t>
            </w:r>
          </w:p>
        </w:tc>
        <w:tc>
          <w:tcPr>
            <w:tcW w:w="720"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Langue Amazighe</w:t>
            </w:r>
          </w:p>
        </w:tc>
        <w:tc>
          <w:tcPr>
            <w:tcW w:w="949" w:type="pct"/>
            <w:shd w:val="clear" w:color="auto" w:fill="auto"/>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D. ABROUS</w:t>
            </w:r>
          </w:p>
        </w:tc>
        <w:tc>
          <w:tcPr>
            <w:tcW w:w="862"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Inalco, Lille</w:t>
            </w:r>
          </w:p>
        </w:tc>
        <w:tc>
          <w:tcPr>
            <w:tcW w:w="738" w:type="pct"/>
            <w:vAlign w:val="center"/>
          </w:tcPr>
          <w:p w:rsidR="00A440DF" w:rsidRPr="001A290D" w:rsidRDefault="00A440DF" w:rsidP="001A290D">
            <w:pPr>
              <w:spacing w:after="0" w:line="240" w:lineRule="auto"/>
              <w:rPr>
                <w:rFonts w:asciiTheme="majorBidi" w:hAnsiTheme="majorBidi" w:cstheme="majorBidi"/>
              </w:rPr>
            </w:pPr>
            <w:r w:rsidRPr="001A290D">
              <w:rPr>
                <w:rFonts w:asciiTheme="majorBidi" w:hAnsiTheme="majorBidi" w:cstheme="majorBidi"/>
              </w:rPr>
              <w:t>Programme achevé</w:t>
            </w:r>
          </w:p>
        </w:tc>
      </w:tr>
    </w:tbl>
    <w:p w:rsidR="00AF585A" w:rsidRPr="00AF585A" w:rsidRDefault="00AF585A" w:rsidP="00AF585A">
      <w:pPr>
        <w:spacing w:after="0" w:line="240" w:lineRule="auto"/>
        <w:ind w:right="-427"/>
        <w:jc w:val="both"/>
        <w:rPr>
          <w:rFonts w:asciiTheme="majorBidi" w:hAnsiTheme="majorBidi" w:cstheme="majorBidi"/>
          <w:b/>
          <w:sz w:val="24"/>
          <w:szCs w:val="24"/>
        </w:rPr>
      </w:pPr>
    </w:p>
    <w:sectPr w:rsidR="00AF585A" w:rsidRPr="00AF585A" w:rsidSect="00692E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358" w:rsidRDefault="005E2358" w:rsidP="00AF585A">
      <w:pPr>
        <w:spacing w:after="0" w:line="240" w:lineRule="auto"/>
      </w:pPr>
      <w:r>
        <w:separator/>
      </w:r>
    </w:p>
  </w:endnote>
  <w:endnote w:type="continuationSeparator" w:id="1">
    <w:p w:rsidR="005E2358" w:rsidRDefault="005E2358" w:rsidP="00AF5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19260"/>
      <w:docPartObj>
        <w:docPartGallery w:val="Page Numbers (Bottom of Page)"/>
        <w:docPartUnique/>
      </w:docPartObj>
    </w:sdtPr>
    <w:sdtContent>
      <w:p w:rsidR="00F53052" w:rsidRDefault="00F53052">
        <w:pPr>
          <w:pStyle w:val="Pieddepage"/>
          <w:jc w:val="center"/>
        </w:pPr>
      </w:p>
      <w:tbl>
        <w:tblPr>
          <w:tblpPr w:leftFromText="187" w:rightFromText="187" w:vertAnchor="text" w:tblpY="1"/>
          <w:tblW w:w="5000" w:type="pct"/>
          <w:tblLook w:val="04A0"/>
        </w:tblPr>
        <w:tblGrid>
          <w:gridCol w:w="4179"/>
          <w:gridCol w:w="929"/>
          <w:gridCol w:w="4180"/>
        </w:tblGrid>
        <w:tr w:rsidR="00F53052" w:rsidTr="00F53052">
          <w:trPr>
            <w:trHeight w:val="151"/>
          </w:trPr>
          <w:tc>
            <w:tcPr>
              <w:tcW w:w="2250" w:type="pct"/>
              <w:tcBorders>
                <w:bottom w:val="single" w:sz="4" w:space="0" w:color="4F81BD" w:themeColor="accent1"/>
              </w:tcBorders>
            </w:tcPr>
            <w:p w:rsidR="00F53052" w:rsidRPr="004547B6" w:rsidRDefault="00F53052" w:rsidP="00F53052">
              <w:pPr>
                <w:pStyle w:val="En-tte"/>
                <w:rPr>
                  <w:rFonts w:asciiTheme="majorHAnsi" w:eastAsiaTheme="majorEastAsia" w:hAnsiTheme="majorHAnsi" w:cstheme="majorBidi"/>
                  <w:b/>
                  <w:bCs/>
                  <w:sz w:val="6"/>
                  <w:szCs w:val="6"/>
                </w:rPr>
              </w:pPr>
            </w:p>
          </w:tc>
          <w:tc>
            <w:tcPr>
              <w:tcW w:w="500" w:type="pct"/>
              <w:vMerge w:val="restart"/>
              <w:noWrap/>
              <w:vAlign w:val="center"/>
            </w:tcPr>
            <w:p w:rsidR="00F53052" w:rsidRPr="00662B34" w:rsidRDefault="00F53052" w:rsidP="00F53052">
              <w:pPr>
                <w:pStyle w:val="Sansinterligne"/>
                <w:rPr>
                  <w:rFonts w:asciiTheme="majorHAnsi" w:hAnsiTheme="majorHAnsi"/>
                  <w:sz w:val="18"/>
                  <w:szCs w:val="18"/>
                </w:rPr>
              </w:pPr>
            </w:p>
          </w:tc>
          <w:tc>
            <w:tcPr>
              <w:tcW w:w="2250" w:type="pct"/>
              <w:tcBorders>
                <w:bottom w:val="single" w:sz="4" w:space="0" w:color="4F81BD" w:themeColor="accent1"/>
              </w:tcBorders>
            </w:tcPr>
            <w:p w:rsidR="00F53052" w:rsidRDefault="00F53052" w:rsidP="00F53052">
              <w:pPr>
                <w:pStyle w:val="En-tte"/>
                <w:rPr>
                  <w:rFonts w:asciiTheme="majorHAnsi" w:eastAsiaTheme="majorEastAsia" w:hAnsiTheme="majorHAnsi" w:cstheme="majorBidi"/>
                  <w:b/>
                  <w:bCs/>
                </w:rPr>
              </w:pPr>
            </w:p>
          </w:tc>
        </w:tr>
        <w:tr w:rsidR="00F53052" w:rsidTr="00F53052">
          <w:trPr>
            <w:trHeight w:val="150"/>
          </w:trPr>
          <w:tc>
            <w:tcPr>
              <w:tcW w:w="2250" w:type="pct"/>
              <w:tcBorders>
                <w:top w:val="single" w:sz="4" w:space="0" w:color="4F81BD" w:themeColor="accent1"/>
              </w:tcBorders>
            </w:tcPr>
            <w:p w:rsidR="00F53052" w:rsidRPr="004547B6" w:rsidRDefault="00F53052" w:rsidP="00F53052">
              <w:pPr>
                <w:pStyle w:val="En-tte"/>
                <w:rPr>
                  <w:rFonts w:asciiTheme="majorHAnsi" w:eastAsiaTheme="majorEastAsia" w:hAnsiTheme="majorHAnsi" w:cstheme="majorBidi"/>
                  <w:b/>
                  <w:bCs/>
                  <w:sz w:val="4"/>
                  <w:szCs w:val="4"/>
                </w:rPr>
              </w:pPr>
            </w:p>
          </w:tc>
          <w:tc>
            <w:tcPr>
              <w:tcW w:w="500" w:type="pct"/>
              <w:vMerge/>
            </w:tcPr>
            <w:p w:rsidR="00F53052" w:rsidRDefault="00F53052" w:rsidP="00F53052">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F53052" w:rsidRDefault="00F53052" w:rsidP="00F53052">
              <w:pPr>
                <w:pStyle w:val="En-tte"/>
                <w:rPr>
                  <w:rFonts w:asciiTheme="majorHAnsi" w:eastAsiaTheme="majorEastAsia" w:hAnsiTheme="majorHAnsi" w:cstheme="majorBidi"/>
                  <w:b/>
                  <w:bCs/>
                </w:rPr>
              </w:pPr>
            </w:p>
          </w:tc>
        </w:tr>
      </w:tbl>
      <w:p w:rsidR="00F53052" w:rsidRDefault="0041677D">
        <w:pPr>
          <w:pStyle w:val="Pieddepage"/>
          <w:jc w:val="center"/>
        </w:pPr>
        <w:r>
          <w:fldChar w:fldCharType="begin"/>
        </w:r>
        <w:r w:rsidR="00F1749C">
          <w:instrText xml:space="preserve"> PAGE   \* MERGEFORMAT </w:instrText>
        </w:r>
        <w:r>
          <w:fldChar w:fldCharType="separate"/>
        </w:r>
        <w:r w:rsidR="000659AB">
          <w:rPr>
            <w:noProof/>
          </w:rPr>
          <w:t>1</w:t>
        </w:r>
        <w:r>
          <w:rPr>
            <w:noProof/>
          </w:rPr>
          <w:fldChar w:fldCharType="end"/>
        </w:r>
      </w:p>
    </w:sdtContent>
  </w:sdt>
  <w:p w:rsidR="00F53052" w:rsidRPr="004547B6" w:rsidRDefault="00F53052" w:rsidP="00F53052">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358" w:rsidRDefault="005E2358" w:rsidP="00AF585A">
      <w:pPr>
        <w:spacing w:after="0" w:line="240" w:lineRule="auto"/>
      </w:pPr>
      <w:r>
        <w:separator/>
      </w:r>
    </w:p>
  </w:footnote>
  <w:footnote w:type="continuationSeparator" w:id="1">
    <w:p w:rsidR="005E2358" w:rsidRDefault="005E2358" w:rsidP="00AF5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single"/>
      </w:rPr>
      <w:alias w:val="Sous-titre"/>
      <w:id w:val="104619259"/>
      <w:showingPlcHdr/>
      <w:dataBinding w:prefixMappings="xmlns:ns0='http://schemas.openxmlformats.org/package/2006/metadata/core-properties' xmlns:ns1='http://purl.org/dc/elements/1.1/'" w:xpath="/ns0:coreProperties[1]/ns1:subject[1]" w:storeItemID="{6C3C8BC8-F283-45AE-878A-BAB7291924A1}"/>
      <w:text/>
    </w:sdtPr>
    <w:sdtContent>
      <w:p w:rsidR="00F53052" w:rsidRPr="00C4219A" w:rsidRDefault="000659AB" w:rsidP="00F53052">
        <w:pPr>
          <w:pStyle w:val="En-tte"/>
          <w:tabs>
            <w:tab w:val="left" w:pos="2580"/>
            <w:tab w:val="left" w:pos="2985"/>
          </w:tabs>
          <w:jc w:val="right"/>
        </w:pPr>
        <w:r>
          <w:rPr>
            <w:u w:val="single"/>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CF9"/>
    <w:multiLevelType w:val="hybridMultilevel"/>
    <w:tmpl w:val="C8DC5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EF2E24"/>
    <w:multiLevelType w:val="hybridMultilevel"/>
    <w:tmpl w:val="8BA6FD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85D2DA9"/>
    <w:multiLevelType w:val="hybridMultilevel"/>
    <w:tmpl w:val="D7880A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AF585A"/>
    <w:rsid w:val="00010805"/>
    <w:rsid w:val="0003789D"/>
    <w:rsid w:val="000659AB"/>
    <w:rsid w:val="000C2F1E"/>
    <w:rsid w:val="000C5F67"/>
    <w:rsid w:val="001A290D"/>
    <w:rsid w:val="001B1B81"/>
    <w:rsid w:val="003A7561"/>
    <w:rsid w:val="003E03BC"/>
    <w:rsid w:val="003F1D2B"/>
    <w:rsid w:val="0041677D"/>
    <w:rsid w:val="00434D4C"/>
    <w:rsid w:val="004A49F0"/>
    <w:rsid w:val="004D1DD6"/>
    <w:rsid w:val="005971BA"/>
    <w:rsid w:val="005C163C"/>
    <w:rsid w:val="005E2358"/>
    <w:rsid w:val="006022B9"/>
    <w:rsid w:val="00663F6F"/>
    <w:rsid w:val="00692EA4"/>
    <w:rsid w:val="007902B2"/>
    <w:rsid w:val="007B1538"/>
    <w:rsid w:val="007F54CF"/>
    <w:rsid w:val="008D3545"/>
    <w:rsid w:val="008D4C9C"/>
    <w:rsid w:val="00A3448A"/>
    <w:rsid w:val="00A440DF"/>
    <w:rsid w:val="00A668F5"/>
    <w:rsid w:val="00AD25AE"/>
    <w:rsid w:val="00AE4FEE"/>
    <w:rsid w:val="00AF585A"/>
    <w:rsid w:val="00C219B4"/>
    <w:rsid w:val="00C646F4"/>
    <w:rsid w:val="00C87D3B"/>
    <w:rsid w:val="00D51711"/>
    <w:rsid w:val="00DD362C"/>
    <w:rsid w:val="00DF3357"/>
    <w:rsid w:val="00E03B7D"/>
    <w:rsid w:val="00E953BF"/>
    <w:rsid w:val="00EE6306"/>
    <w:rsid w:val="00F1749C"/>
    <w:rsid w:val="00F53052"/>
    <w:rsid w:val="00FC5F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5A"/>
    <w:rPr>
      <w:rFonts w:ascii="Calibri" w:eastAsia="Times New Roman" w:hAnsi="Calibri" w:cs="Arial"/>
      <w:lang w:eastAsia="fr-FR"/>
    </w:rPr>
  </w:style>
  <w:style w:type="paragraph" w:styleId="Titre5">
    <w:name w:val="heading 5"/>
    <w:basedOn w:val="Normal"/>
    <w:next w:val="Normal"/>
    <w:link w:val="Titre5Car"/>
    <w:unhideWhenUsed/>
    <w:qFormat/>
    <w:rsid w:val="00AF585A"/>
    <w:pPr>
      <w:keepNext/>
      <w:keepLines/>
      <w:spacing w:before="200" w:after="0" w:line="240" w:lineRule="auto"/>
      <w:outlineLvl w:val="4"/>
    </w:pPr>
    <w:rPr>
      <w:rFonts w:ascii="Arial" w:eastAsiaTheme="majorEastAsia" w:hAnsi="Arial" w:cstheme="majorBidi"/>
      <w:b/>
      <w:sz w:val="28"/>
    </w:rPr>
  </w:style>
  <w:style w:type="paragraph" w:styleId="Titre6">
    <w:name w:val="heading 6"/>
    <w:basedOn w:val="Normal"/>
    <w:next w:val="Normal"/>
    <w:link w:val="Titre6Car"/>
    <w:unhideWhenUsed/>
    <w:qFormat/>
    <w:rsid w:val="00AF585A"/>
    <w:pPr>
      <w:keepNext/>
      <w:keepLines/>
      <w:spacing w:before="200" w:after="0" w:line="240" w:lineRule="auto"/>
      <w:outlineLvl w:val="5"/>
    </w:pPr>
    <w:rPr>
      <w:rFonts w:ascii="Arial" w:eastAsiaTheme="majorEastAsia" w:hAnsi="Arial" w:cstheme="majorBidi"/>
      <w:b/>
      <w:iCs/>
      <w:sz w:val="26"/>
    </w:rPr>
  </w:style>
  <w:style w:type="paragraph" w:styleId="Titre7">
    <w:name w:val="heading 7"/>
    <w:basedOn w:val="Normal"/>
    <w:next w:val="Normal"/>
    <w:link w:val="Titre7Car"/>
    <w:unhideWhenUsed/>
    <w:qFormat/>
    <w:rsid w:val="00AF585A"/>
    <w:pPr>
      <w:keepNext/>
      <w:keepLines/>
      <w:spacing w:before="200" w:after="0"/>
      <w:outlineLvl w:val="6"/>
    </w:pPr>
    <w:rPr>
      <w:rFonts w:ascii="Arial" w:eastAsiaTheme="majorEastAsia" w:hAnsi="Arial" w:cstheme="majorBidi"/>
      <w:b/>
      <w:iCs/>
      <w:color w:val="404040" w:themeColor="text1" w:themeTint="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F585A"/>
    <w:rPr>
      <w:rFonts w:ascii="Arial" w:eastAsiaTheme="majorEastAsia" w:hAnsi="Arial" w:cstheme="majorBidi"/>
      <w:b/>
      <w:sz w:val="28"/>
      <w:lang w:eastAsia="fr-FR"/>
    </w:rPr>
  </w:style>
  <w:style w:type="character" w:customStyle="1" w:styleId="Titre6Car">
    <w:name w:val="Titre 6 Car"/>
    <w:basedOn w:val="Policepardfaut"/>
    <w:link w:val="Titre6"/>
    <w:rsid w:val="00AF585A"/>
    <w:rPr>
      <w:rFonts w:ascii="Arial" w:eastAsiaTheme="majorEastAsia" w:hAnsi="Arial" w:cstheme="majorBidi"/>
      <w:b/>
      <w:iCs/>
      <w:sz w:val="26"/>
      <w:lang w:eastAsia="fr-FR"/>
    </w:rPr>
  </w:style>
  <w:style w:type="character" w:customStyle="1" w:styleId="Titre7Car">
    <w:name w:val="Titre 7 Car"/>
    <w:basedOn w:val="Policepardfaut"/>
    <w:link w:val="Titre7"/>
    <w:rsid w:val="00AF585A"/>
    <w:rPr>
      <w:rFonts w:ascii="Arial" w:eastAsiaTheme="majorEastAsia" w:hAnsi="Arial" w:cstheme="majorBidi"/>
      <w:b/>
      <w:iCs/>
      <w:color w:val="404040" w:themeColor="text1" w:themeTint="BF"/>
      <w:sz w:val="28"/>
      <w:lang w:eastAsia="fr-FR"/>
    </w:rPr>
  </w:style>
  <w:style w:type="paragraph" w:styleId="En-tte">
    <w:name w:val="header"/>
    <w:basedOn w:val="Normal"/>
    <w:link w:val="En-tteCar"/>
    <w:uiPriority w:val="99"/>
    <w:rsid w:val="00AF585A"/>
    <w:pPr>
      <w:tabs>
        <w:tab w:val="center" w:pos="4536"/>
        <w:tab w:val="right" w:pos="9072"/>
      </w:tabs>
      <w:spacing w:after="0" w:line="240" w:lineRule="auto"/>
    </w:pPr>
  </w:style>
  <w:style w:type="character" w:customStyle="1" w:styleId="En-tteCar">
    <w:name w:val="En-tête Car"/>
    <w:basedOn w:val="Policepardfaut"/>
    <w:link w:val="En-tte"/>
    <w:uiPriority w:val="99"/>
    <w:rsid w:val="00AF585A"/>
    <w:rPr>
      <w:rFonts w:ascii="Calibri" w:eastAsia="Times New Roman" w:hAnsi="Calibri" w:cs="Arial"/>
      <w:lang w:eastAsia="fr-FR"/>
    </w:rPr>
  </w:style>
  <w:style w:type="paragraph" w:styleId="Pieddepage">
    <w:name w:val="footer"/>
    <w:basedOn w:val="Normal"/>
    <w:link w:val="PieddepageCar"/>
    <w:uiPriority w:val="99"/>
    <w:rsid w:val="00AF58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585A"/>
    <w:rPr>
      <w:rFonts w:ascii="Calibri" w:eastAsia="Times New Roman" w:hAnsi="Calibri" w:cs="Arial"/>
      <w:lang w:eastAsia="fr-FR"/>
    </w:rPr>
  </w:style>
  <w:style w:type="paragraph" w:styleId="Sansinterligne">
    <w:name w:val="No Spacing"/>
    <w:link w:val="SansinterligneCar"/>
    <w:qFormat/>
    <w:rsid w:val="00AF585A"/>
    <w:pPr>
      <w:spacing w:after="0" w:line="240" w:lineRule="auto"/>
    </w:pPr>
    <w:rPr>
      <w:rFonts w:eastAsiaTheme="minorEastAsia"/>
    </w:rPr>
  </w:style>
  <w:style w:type="character" w:customStyle="1" w:styleId="SansinterligneCar">
    <w:name w:val="Sans interligne Car"/>
    <w:basedOn w:val="Policepardfaut"/>
    <w:link w:val="Sansinterligne"/>
    <w:rsid w:val="00AF585A"/>
    <w:rPr>
      <w:rFonts w:eastAsiaTheme="minorEastAsia"/>
    </w:rPr>
  </w:style>
  <w:style w:type="paragraph" w:styleId="Textedebulles">
    <w:name w:val="Balloon Text"/>
    <w:basedOn w:val="Normal"/>
    <w:link w:val="TextedebullesCar"/>
    <w:uiPriority w:val="99"/>
    <w:semiHidden/>
    <w:unhideWhenUsed/>
    <w:rsid w:val="00AF58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85A"/>
    <w:rPr>
      <w:rFonts w:ascii="Tahoma" w:eastAsia="Times New Roman" w:hAnsi="Tahoma" w:cs="Tahoma"/>
      <w:sz w:val="16"/>
      <w:szCs w:val="16"/>
      <w:lang w:eastAsia="fr-FR"/>
    </w:rPr>
  </w:style>
  <w:style w:type="character" w:styleId="lev">
    <w:name w:val="Strong"/>
    <w:basedOn w:val="Policepardfaut"/>
    <w:uiPriority w:val="22"/>
    <w:qFormat/>
    <w:rsid w:val="00F53052"/>
    <w:rPr>
      <w:b/>
      <w:bCs/>
    </w:rPr>
  </w:style>
  <w:style w:type="paragraph" w:styleId="NormalWeb">
    <w:name w:val="Normal (Web)"/>
    <w:basedOn w:val="Normal"/>
    <w:uiPriority w:val="99"/>
    <w:rsid w:val="00F53052"/>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F53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844382">
      <w:bodyDiv w:val="1"/>
      <w:marLeft w:val="0"/>
      <w:marRight w:val="0"/>
      <w:marTop w:val="0"/>
      <w:marBottom w:val="0"/>
      <w:divBdr>
        <w:top w:val="none" w:sz="0" w:space="0" w:color="auto"/>
        <w:left w:val="none" w:sz="0" w:space="0" w:color="auto"/>
        <w:bottom w:val="none" w:sz="0" w:space="0" w:color="auto"/>
        <w:right w:val="none" w:sz="0" w:space="0" w:color="auto"/>
      </w:divBdr>
    </w:div>
    <w:div w:id="17135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aa</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KARIM-VR</cp:lastModifiedBy>
  <cp:revision>2</cp:revision>
  <dcterms:created xsi:type="dcterms:W3CDTF">2020-04-21T10:40:00Z</dcterms:created>
  <dcterms:modified xsi:type="dcterms:W3CDTF">2020-04-21T10:40:00Z</dcterms:modified>
</cp:coreProperties>
</file>